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43" w:rsidRDefault="008F4243" w:rsidP="008F4243">
      <w:pPr>
        <w:jc w:val="right"/>
      </w:pPr>
    </w:p>
    <w:p w:rsidR="008F4243" w:rsidRDefault="008F4243" w:rsidP="008F4243"/>
    <w:p w:rsidR="008F4243" w:rsidRPr="002D607D" w:rsidRDefault="00EF50B7" w:rsidP="008F4243">
      <w:pPr>
        <w:pStyle w:val="Undertittel"/>
        <w:rPr>
          <w:b/>
          <w:sz w:val="40"/>
          <w:szCs w:val="40"/>
        </w:rPr>
      </w:pPr>
      <w:bookmarkStart w:id="0" w:name="_GoBack"/>
      <w:bookmarkEnd w:id="0"/>
      <w:r w:rsidRPr="002D607D">
        <w:rPr>
          <w:b/>
          <w:sz w:val="40"/>
          <w:szCs w:val="40"/>
        </w:rPr>
        <w:t xml:space="preserve">EGLEMENT FOR </w:t>
      </w:r>
      <w:r w:rsidR="00C93BFD" w:rsidRPr="002D607D">
        <w:rPr>
          <w:b/>
          <w:sz w:val="40"/>
          <w:szCs w:val="40"/>
        </w:rPr>
        <w:t>REGNSKAPSAVLEGGELSE</w:t>
      </w:r>
      <w:r w:rsidR="00970C51" w:rsidRPr="002D607D">
        <w:rPr>
          <w:b/>
          <w:sz w:val="40"/>
          <w:szCs w:val="40"/>
        </w:rPr>
        <w:t xml:space="preserve"> </w:t>
      </w:r>
    </w:p>
    <w:p w:rsidR="00970C51" w:rsidRPr="00970C51" w:rsidRDefault="00970C51" w:rsidP="00970C51">
      <w:pPr>
        <w:pStyle w:val="Undertittel"/>
      </w:pPr>
      <w:r w:rsidRPr="00970C51">
        <w:t>Herunder strykninger og bruk og avsetning av fond</w:t>
      </w:r>
    </w:p>
    <w:p w:rsidR="008C6671" w:rsidRPr="00D81A2C" w:rsidRDefault="00227F9E" w:rsidP="008C6671">
      <w:pPr>
        <w:pStyle w:val="Overskriftforinnholdsfortegnelse"/>
        <w:rPr>
          <w:sz w:val="24"/>
          <w:szCs w:val="24"/>
        </w:rPr>
      </w:pPr>
      <w:r w:rsidRPr="00D81A2C">
        <w:rPr>
          <w:sz w:val="24"/>
          <w:szCs w:val="24"/>
        </w:rPr>
        <w:t>Økonomireglementets del</w:t>
      </w:r>
      <w:r w:rsidR="002D607D" w:rsidRPr="00D81A2C">
        <w:rPr>
          <w:sz w:val="24"/>
          <w:szCs w:val="24"/>
        </w:rPr>
        <w:t xml:space="preserve"> </w:t>
      </w:r>
      <w:r w:rsidR="00D81A2C" w:rsidRPr="00D81A2C">
        <w:rPr>
          <w:sz w:val="24"/>
          <w:szCs w:val="24"/>
        </w:rPr>
        <w:t>7</w:t>
      </w:r>
    </w:p>
    <w:p w:rsidR="008C6671" w:rsidRPr="008C6671" w:rsidRDefault="008C6671" w:rsidP="008C6671">
      <w:pPr>
        <w:pStyle w:val="Sitat"/>
        <w:rPr>
          <w:rStyle w:val="Sterkutheving"/>
        </w:rPr>
      </w:pPr>
      <w:r>
        <w:t xml:space="preserve"> </w:t>
      </w:r>
      <w:r>
        <w:rPr>
          <w:rStyle w:val="Sterkutheving"/>
        </w:rPr>
        <w:t xml:space="preserve"> </w:t>
      </w:r>
    </w:p>
    <w:p w:rsidR="008F4243" w:rsidRDefault="008F4243" w:rsidP="008F4243">
      <w:pPr>
        <w:rPr>
          <w:noProof/>
        </w:rPr>
      </w:pPr>
    </w:p>
    <w:p w:rsidR="008F4243" w:rsidRDefault="008F4243" w:rsidP="008F4243">
      <w:pPr>
        <w:rPr>
          <w:noProof/>
        </w:rPr>
      </w:pPr>
      <w:r>
        <w:rPr>
          <w:noProof/>
        </w:rPr>
        <w:drawing>
          <wp:inline distT="0" distB="0" distL="0" distR="0" wp14:anchorId="2717268D" wp14:editId="3E2EB954">
            <wp:extent cx="5760720" cy="4076065"/>
            <wp:effectExtent l="0" t="0" r="0" b="63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tahaug_sirklene med foto_s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0B7">
        <w:rPr>
          <w:noProof/>
        </w:rPr>
        <w:t xml:space="preserve"> </w:t>
      </w:r>
    </w:p>
    <w:p w:rsidR="00930EEF" w:rsidRDefault="00930EEF" w:rsidP="00930EEF">
      <w:pPr>
        <w:rPr>
          <w:b/>
        </w:rPr>
      </w:pPr>
      <w:r>
        <w:rPr>
          <w:b/>
        </w:rPr>
        <w:t>Vedtatt av kommunestyret 17.02.21 – sak 2/21</w:t>
      </w:r>
    </w:p>
    <w:p w:rsidR="008F4243" w:rsidRDefault="008F4243">
      <w:pPr>
        <w:spacing w:after="200" w:line="276" w:lineRule="auto"/>
        <w:rPr>
          <w:rFonts w:ascii="Verdana" w:eastAsiaTheme="majorEastAsia" w:hAnsi="Verdana" w:cstheme="majorBidi"/>
          <w:b/>
          <w:bCs/>
          <w:color w:val="FA8000" w:themeColor="accent1"/>
          <w:spacing w:val="20"/>
          <w:sz w:val="32"/>
          <w:szCs w:val="28"/>
        </w:rPr>
        <w:sectPr w:rsidR="008F4243" w:rsidSect="00794C63">
          <w:headerReference w:type="default" r:id="rId9"/>
          <w:headerReference w:type="first" r:id="rId10"/>
          <w:pgSz w:w="11906" w:h="16838" w:code="9"/>
          <w:pgMar w:top="1418" w:right="1418" w:bottom="1559" w:left="1418" w:header="709" w:footer="403" w:gutter="0"/>
          <w:cols w:space="708"/>
          <w:titlePg/>
          <w:docGrid w:linePitch="360"/>
        </w:sectPr>
      </w:pPr>
    </w:p>
    <w:p w:rsidR="000C62B4" w:rsidRDefault="000C62B4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  <w:bookmarkStart w:id="1" w:name="_Toc50631543"/>
      <w:bookmarkStart w:id="2" w:name="_Toc3229159"/>
      <w:bookmarkStart w:id="3" w:name="_Toc3230840"/>
    </w:p>
    <w:sdt>
      <w:sdtPr>
        <w:rPr>
          <w:rFonts w:ascii="Times New Roman" w:eastAsiaTheme="minorHAnsi" w:hAnsi="Times New Roman" w:cs="Times New Roman"/>
          <w:bCs w:val="0"/>
          <w:color w:val="auto"/>
          <w:spacing w:val="0"/>
          <w:sz w:val="24"/>
          <w:szCs w:val="24"/>
        </w:rPr>
        <w:id w:val="46871674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81A2C" w:rsidRDefault="00D81A2C">
          <w:pPr>
            <w:pStyle w:val="Overskriftforinnholdsfortegnelse"/>
          </w:pPr>
          <w:r>
            <w:t>Innhold</w:t>
          </w:r>
        </w:p>
        <w:p w:rsidR="00DA18C8" w:rsidRPr="00765842" w:rsidRDefault="00D81A2C">
          <w:pPr>
            <w:pStyle w:val="INNH1"/>
            <w:rPr>
              <w:rFonts w:eastAsiaTheme="minorEastAsia" w:cstheme="minorBidi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939420" w:history="1">
            <w:r w:rsidR="00DA18C8" w:rsidRPr="00765842">
              <w:rPr>
                <w:rStyle w:val="Hyperkobling"/>
              </w:rPr>
              <w:t>Overordnede rammer</w:t>
            </w:r>
            <w:r w:rsidR="00DA18C8" w:rsidRPr="00765842">
              <w:rPr>
                <w:webHidden/>
              </w:rPr>
              <w:tab/>
            </w:r>
            <w:r w:rsidR="00DA18C8" w:rsidRPr="00765842">
              <w:rPr>
                <w:webHidden/>
              </w:rPr>
              <w:fldChar w:fldCharType="begin"/>
            </w:r>
            <w:r w:rsidR="00DA18C8" w:rsidRPr="00765842">
              <w:rPr>
                <w:webHidden/>
              </w:rPr>
              <w:instrText xml:space="preserve"> PAGEREF _Toc58939420 \h </w:instrText>
            </w:r>
            <w:r w:rsidR="00DA18C8" w:rsidRPr="00765842">
              <w:rPr>
                <w:webHidden/>
              </w:rPr>
            </w:r>
            <w:r w:rsidR="00DA18C8" w:rsidRPr="00765842">
              <w:rPr>
                <w:webHidden/>
              </w:rPr>
              <w:fldChar w:fldCharType="separate"/>
            </w:r>
            <w:r w:rsidR="00DA18C8" w:rsidRPr="00765842">
              <w:rPr>
                <w:webHidden/>
              </w:rPr>
              <w:t>3</w:t>
            </w:r>
            <w:r w:rsidR="00DA18C8" w:rsidRPr="00765842">
              <w:rPr>
                <w:webHidden/>
              </w:rPr>
              <w:fldChar w:fldCharType="end"/>
            </w:r>
          </w:hyperlink>
        </w:p>
        <w:p w:rsidR="00DA18C8" w:rsidRPr="00765842" w:rsidRDefault="00E20168">
          <w:pPr>
            <w:pStyle w:val="INNH1"/>
            <w:rPr>
              <w:rFonts w:eastAsiaTheme="minorEastAsia" w:cstheme="minorBidi"/>
              <w:color w:val="auto"/>
              <w:sz w:val="22"/>
              <w:szCs w:val="22"/>
            </w:rPr>
          </w:pPr>
          <w:hyperlink w:anchor="_Toc58939421" w:history="1">
            <w:r w:rsidR="00DA18C8" w:rsidRPr="00765842">
              <w:rPr>
                <w:rStyle w:val="Hyperkobling"/>
              </w:rPr>
              <w:t>Formål</w:t>
            </w:r>
            <w:r w:rsidR="00DA18C8" w:rsidRPr="00765842">
              <w:rPr>
                <w:webHidden/>
              </w:rPr>
              <w:tab/>
            </w:r>
            <w:r w:rsidR="00DA18C8" w:rsidRPr="00765842">
              <w:rPr>
                <w:webHidden/>
              </w:rPr>
              <w:fldChar w:fldCharType="begin"/>
            </w:r>
            <w:r w:rsidR="00DA18C8" w:rsidRPr="00765842">
              <w:rPr>
                <w:webHidden/>
              </w:rPr>
              <w:instrText xml:space="preserve"> PAGEREF _Toc58939421 \h </w:instrText>
            </w:r>
            <w:r w:rsidR="00DA18C8" w:rsidRPr="00765842">
              <w:rPr>
                <w:webHidden/>
              </w:rPr>
            </w:r>
            <w:r w:rsidR="00DA18C8" w:rsidRPr="00765842">
              <w:rPr>
                <w:webHidden/>
              </w:rPr>
              <w:fldChar w:fldCharType="separate"/>
            </w:r>
            <w:r w:rsidR="00DA18C8" w:rsidRPr="00765842">
              <w:rPr>
                <w:webHidden/>
              </w:rPr>
              <w:t>3</w:t>
            </w:r>
            <w:r w:rsidR="00DA18C8" w:rsidRPr="00765842">
              <w:rPr>
                <w:webHidden/>
              </w:rPr>
              <w:fldChar w:fldCharType="end"/>
            </w:r>
          </w:hyperlink>
        </w:p>
        <w:p w:rsidR="00DA18C8" w:rsidRPr="00765842" w:rsidRDefault="00E20168">
          <w:pPr>
            <w:pStyle w:val="INNH1"/>
            <w:rPr>
              <w:rFonts w:eastAsiaTheme="minorEastAsia" w:cstheme="minorBidi"/>
              <w:color w:val="auto"/>
              <w:sz w:val="22"/>
              <w:szCs w:val="22"/>
            </w:rPr>
          </w:pPr>
          <w:hyperlink w:anchor="_Toc58939422" w:history="1">
            <w:r w:rsidR="00DA18C8" w:rsidRPr="00765842">
              <w:rPr>
                <w:rStyle w:val="Hyperkobling"/>
              </w:rPr>
              <w:t>Årsregnskapet og frister</w:t>
            </w:r>
            <w:r w:rsidR="00DA18C8" w:rsidRPr="00765842">
              <w:rPr>
                <w:webHidden/>
              </w:rPr>
              <w:tab/>
            </w:r>
            <w:r w:rsidR="00DA18C8" w:rsidRPr="00765842">
              <w:rPr>
                <w:webHidden/>
              </w:rPr>
              <w:fldChar w:fldCharType="begin"/>
            </w:r>
            <w:r w:rsidR="00DA18C8" w:rsidRPr="00765842">
              <w:rPr>
                <w:webHidden/>
              </w:rPr>
              <w:instrText xml:space="preserve"> PAGEREF _Toc58939422 \h </w:instrText>
            </w:r>
            <w:r w:rsidR="00DA18C8" w:rsidRPr="00765842">
              <w:rPr>
                <w:webHidden/>
              </w:rPr>
            </w:r>
            <w:r w:rsidR="00DA18C8" w:rsidRPr="00765842">
              <w:rPr>
                <w:webHidden/>
              </w:rPr>
              <w:fldChar w:fldCharType="separate"/>
            </w:r>
            <w:r w:rsidR="00DA18C8" w:rsidRPr="00765842">
              <w:rPr>
                <w:webHidden/>
              </w:rPr>
              <w:t>3</w:t>
            </w:r>
            <w:r w:rsidR="00DA18C8" w:rsidRPr="00765842">
              <w:rPr>
                <w:webHidden/>
              </w:rPr>
              <w:fldChar w:fldCharType="end"/>
            </w:r>
          </w:hyperlink>
        </w:p>
        <w:p w:rsidR="00DA18C8" w:rsidRPr="00765842" w:rsidRDefault="00E20168">
          <w:pPr>
            <w:pStyle w:val="INNH1"/>
            <w:rPr>
              <w:rFonts w:eastAsiaTheme="minorEastAsia" w:cstheme="minorBidi"/>
              <w:color w:val="auto"/>
              <w:sz w:val="22"/>
              <w:szCs w:val="22"/>
            </w:rPr>
          </w:pPr>
          <w:hyperlink w:anchor="_Toc58939423" w:history="1">
            <w:r w:rsidR="00DA18C8" w:rsidRPr="00765842">
              <w:rPr>
                <w:rStyle w:val="Hyperkobling"/>
              </w:rPr>
              <w:t>Årsregnskapet og strykninger</w:t>
            </w:r>
            <w:r w:rsidR="00DA18C8" w:rsidRPr="00765842">
              <w:rPr>
                <w:webHidden/>
              </w:rPr>
              <w:tab/>
            </w:r>
            <w:r w:rsidR="00DA18C8" w:rsidRPr="00765842">
              <w:rPr>
                <w:webHidden/>
              </w:rPr>
              <w:fldChar w:fldCharType="begin"/>
            </w:r>
            <w:r w:rsidR="00DA18C8" w:rsidRPr="00765842">
              <w:rPr>
                <w:webHidden/>
              </w:rPr>
              <w:instrText xml:space="preserve"> PAGEREF _Toc58939423 \h </w:instrText>
            </w:r>
            <w:r w:rsidR="00DA18C8" w:rsidRPr="00765842">
              <w:rPr>
                <w:webHidden/>
              </w:rPr>
            </w:r>
            <w:r w:rsidR="00DA18C8" w:rsidRPr="00765842">
              <w:rPr>
                <w:webHidden/>
              </w:rPr>
              <w:fldChar w:fldCharType="separate"/>
            </w:r>
            <w:r w:rsidR="00DA18C8" w:rsidRPr="00765842">
              <w:rPr>
                <w:webHidden/>
              </w:rPr>
              <w:t>4</w:t>
            </w:r>
            <w:r w:rsidR="00DA18C8" w:rsidRPr="00765842">
              <w:rPr>
                <w:webHidden/>
              </w:rPr>
              <w:fldChar w:fldCharType="end"/>
            </w:r>
          </w:hyperlink>
        </w:p>
        <w:p w:rsidR="00DA18C8" w:rsidRDefault="00E20168" w:rsidP="00DA18C8">
          <w:pPr>
            <w:pStyle w:val="INNH2"/>
            <w:ind w:left="0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9424" w:history="1">
            <w:r w:rsidR="00DA18C8" w:rsidRPr="00765842">
              <w:rPr>
                <w:rStyle w:val="Hyperkobling"/>
                <w:rFonts w:ascii="Verdana" w:eastAsia="Times New Roman" w:hAnsi="Verdana"/>
              </w:rPr>
              <w:t>Disposisjonsfond, ubundne investeringsfond og bundne drifts og investeringsfond</w:t>
            </w:r>
            <w:r w:rsidR="00DA18C8" w:rsidRPr="00765842">
              <w:rPr>
                <w:rFonts w:ascii="Verdana" w:hAnsi="Verdana"/>
                <w:webHidden/>
              </w:rPr>
              <w:tab/>
            </w:r>
            <w:r w:rsidR="00DA18C8" w:rsidRPr="00765842">
              <w:rPr>
                <w:rFonts w:ascii="Verdana" w:hAnsi="Verdana"/>
                <w:webHidden/>
              </w:rPr>
              <w:fldChar w:fldCharType="begin"/>
            </w:r>
            <w:r w:rsidR="00DA18C8" w:rsidRPr="00765842">
              <w:rPr>
                <w:rFonts w:ascii="Verdana" w:hAnsi="Verdana"/>
                <w:webHidden/>
              </w:rPr>
              <w:instrText xml:space="preserve"> PAGEREF _Toc58939424 \h </w:instrText>
            </w:r>
            <w:r w:rsidR="00DA18C8" w:rsidRPr="00765842">
              <w:rPr>
                <w:rFonts w:ascii="Verdana" w:hAnsi="Verdana"/>
                <w:webHidden/>
              </w:rPr>
            </w:r>
            <w:r w:rsidR="00DA18C8" w:rsidRPr="00765842">
              <w:rPr>
                <w:rFonts w:ascii="Verdana" w:hAnsi="Verdana"/>
                <w:webHidden/>
              </w:rPr>
              <w:fldChar w:fldCharType="separate"/>
            </w:r>
            <w:r w:rsidR="00DA18C8" w:rsidRPr="00765842">
              <w:rPr>
                <w:rFonts w:ascii="Verdana" w:hAnsi="Verdana"/>
                <w:webHidden/>
              </w:rPr>
              <w:t>5</w:t>
            </w:r>
            <w:r w:rsidR="00DA18C8" w:rsidRPr="00765842">
              <w:rPr>
                <w:rFonts w:ascii="Verdana" w:hAnsi="Verdana"/>
                <w:webHidden/>
              </w:rPr>
              <w:fldChar w:fldCharType="end"/>
            </w:r>
          </w:hyperlink>
        </w:p>
        <w:p w:rsidR="00D81A2C" w:rsidRDefault="00D81A2C">
          <w:r>
            <w:rPr>
              <w:b/>
              <w:bCs/>
            </w:rPr>
            <w:fldChar w:fldCharType="end"/>
          </w:r>
        </w:p>
      </w:sdtContent>
    </w:sdt>
    <w:p w:rsidR="00D81A2C" w:rsidRDefault="00D81A2C" w:rsidP="00D81A2C">
      <w:pPr>
        <w:pStyle w:val="innholdsfortegnelsegrafiskprofilalstahaug"/>
      </w:pPr>
    </w:p>
    <w:p w:rsidR="00885FB4" w:rsidRDefault="00885FB4" w:rsidP="00885FB4">
      <w:pPr>
        <w:keepNext/>
        <w:keepLines/>
        <w:spacing w:before="120"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color w:val="FA8000" w:themeColor="accent1"/>
        </w:rPr>
      </w:pPr>
    </w:p>
    <w:p w:rsidR="00885FB4" w:rsidRDefault="00885FB4" w:rsidP="00885FB4">
      <w:pPr>
        <w:keepNext/>
        <w:keepLines/>
        <w:spacing w:before="120"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color w:val="FA8000" w:themeColor="accent1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eastAsiaTheme="minorEastAsia"/>
          <w:color w:val="000000"/>
          <w:sz w:val="28"/>
          <w:szCs w:val="28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color w:val="FA8000" w:themeColor="accent1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color w:val="FA8000" w:themeColor="accent1"/>
        </w:rPr>
      </w:pPr>
    </w:p>
    <w:p w:rsidR="00D81A2C" w:rsidRDefault="00D81A2C" w:rsidP="00967235">
      <w:pPr>
        <w:keepNext/>
        <w:keepLines/>
        <w:spacing w:before="120"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color w:val="FA8000" w:themeColor="accent1"/>
        </w:rPr>
      </w:pPr>
    </w:p>
    <w:p w:rsidR="00885FB4" w:rsidRDefault="00885FB4" w:rsidP="00967235">
      <w:pPr>
        <w:keepNext/>
        <w:keepLines/>
        <w:spacing w:before="120"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color w:val="FA8000" w:themeColor="accent1"/>
        </w:rPr>
      </w:pPr>
    </w:p>
    <w:bookmarkEnd w:id="1"/>
    <w:p w:rsidR="00885FB4" w:rsidRDefault="00885FB4" w:rsidP="0096723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885FB4" w:rsidRDefault="00885FB4" w:rsidP="0096723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885FB4" w:rsidRDefault="00885FB4" w:rsidP="0096723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DA18C8" w:rsidRDefault="00DA18C8">
      <w:pPr>
        <w:spacing w:after="200" w:line="276" w:lineRule="auto"/>
        <w:rPr>
          <w:rFonts w:ascii="Verdana" w:eastAsiaTheme="majorEastAsia" w:hAnsi="Verdana" w:cstheme="majorBidi"/>
          <w:b/>
          <w:bCs/>
          <w:color w:val="FA8000" w:themeColor="accent1"/>
          <w:spacing w:val="20"/>
        </w:rPr>
      </w:pPr>
    </w:p>
    <w:p w:rsidR="00885FB4" w:rsidRPr="00885FB4" w:rsidRDefault="00885FB4" w:rsidP="00AC3E72">
      <w:pPr>
        <w:pStyle w:val="Overskrift1"/>
        <w:spacing w:before="0"/>
        <w:rPr>
          <w:sz w:val="24"/>
          <w:szCs w:val="24"/>
        </w:rPr>
      </w:pPr>
      <w:bookmarkStart w:id="4" w:name="_Toc58939420"/>
      <w:r w:rsidRPr="00885FB4">
        <w:rPr>
          <w:sz w:val="24"/>
          <w:szCs w:val="24"/>
        </w:rPr>
        <w:lastRenderedPageBreak/>
        <w:t>Overordnede rammer</w:t>
      </w:r>
      <w:bookmarkEnd w:id="4"/>
      <w:r w:rsidRPr="00885FB4">
        <w:rPr>
          <w:sz w:val="24"/>
          <w:szCs w:val="24"/>
        </w:rPr>
        <w:t xml:space="preserve"> </w:t>
      </w:r>
    </w:p>
    <w:p w:rsidR="00885FB4" w:rsidRPr="00967235" w:rsidRDefault="00885FB4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873CE5" w:rsidRDefault="00967235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  <w:r w:rsidRPr="00967235">
        <w:rPr>
          <w:rFonts w:ascii="Verdana" w:eastAsiaTheme="minorEastAsia" w:hAnsi="Verdana"/>
          <w:color w:val="000000"/>
          <w:sz w:val="20"/>
          <w:szCs w:val="20"/>
        </w:rPr>
        <w:t xml:space="preserve">Reglementet er vedtatt av kommunestyret i sak xx/20, med hjemmel i </w:t>
      </w:r>
      <w:hyperlink r:id="rId11" w:history="1">
        <w:r w:rsidRPr="00B57435">
          <w:rPr>
            <w:rStyle w:val="Hyperkobling"/>
            <w:rFonts w:ascii="Verdana" w:eastAsiaTheme="minorEastAsia" w:hAnsi="Verdana"/>
            <w:sz w:val="20"/>
            <w:szCs w:val="20"/>
          </w:rPr>
          <w:t>kommuneloven,</w:t>
        </w:r>
      </w:hyperlink>
      <w:r w:rsidRPr="00967235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  <w:hyperlink r:id="rId12" w:history="1">
        <w:r w:rsidRPr="00B57435">
          <w:rPr>
            <w:rStyle w:val="Hyperkobling"/>
            <w:rFonts w:ascii="Verdana" w:eastAsiaTheme="minorEastAsia" w:hAnsi="Verdana"/>
            <w:sz w:val="20"/>
            <w:szCs w:val="20"/>
          </w:rPr>
          <w:t>samt forskrift om økonomiplan, årsbudsjett, årsregnsk</w:t>
        </w:r>
        <w:r w:rsidR="00873CE5" w:rsidRPr="00B57435">
          <w:rPr>
            <w:rStyle w:val="Hyperkobling"/>
            <w:rFonts w:ascii="Verdana" w:eastAsiaTheme="minorEastAsia" w:hAnsi="Verdana"/>
            <w:sz w:val="20"/>
            <w:szCs w:val="20"/>
          </w:rPr>
          <w:t>ap og årsberetning for kommuner (regnskapsforskrift)</w:t>
        </w:r>
      </w:hyperlink>
      <w:r w:rsidR="00873CE5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</w:p>
    <w:p w:rsidR="00967235" w:rsidRDefault="00967235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  <w:r w:rsidRPr="00967235">
        <w:rPr>
          <w:rFonts w:ascii="Verdana" w:eastAsiaTheme="minorEastAsia" w:hAnsi="Verdana"/>
          <w:color w:val="000000"/>
          <w:sz w:val="20"/>
          <w:szCs w:val="20"/>
        </w:rPr>
        <w:t xml:space="preserve">Reglementet gjelder for folkevalgte organer og administrasjonen. Reglementet trer i kraft fra det er vedtatt. </w:t>
      </w:r>
    </w:p>
    <w:p w:rsidR="00AC3E72" w:rsidRPr="00967235" w:rsidRDefault="00AC3E72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967235" w:rsidRPr="00885FB4" w:rsidRDefault="00967235" w:rsidP="00AC3E72">
      <w:pPr>
        <w:pStyle w:val="Overskrift1"/>
        <w:spacing w:before="0"/>
        <w:rPr>
          <w:sz w:val="24"/>
          <w:szCs w:val="24"/>
        </w:rPr>
      </w:pPr>
      <w:bookmarkStart w:id="5" w:name="_Toc50631544"/>
      <w:bookmarkStart w:id="6" w:name="_Toc58939421"/>
      <w:r w:rsidRPr="00885FB4">
        <w:rPr>
          <w:sz w:val="24"/>
          <w:szCs w:val="24"/>
        </w:rPr>
        <w:t>Formål</w:t>
      </w:r>
      <w:bookmarkEnd w:id="5"/>
      <w:bookmarkEnd w:id="6"/>
      <w:r w:rsidRPr="00885FB4">
        <w:rPr>
          <w:sz w:val="24"/>
          <w:szCs w:val="24"/>
        </w:rPr>
        <w:t xml:space="preserve"> </w:t>
      </w:r>
    </w:p>
    <w:p w:rsidR="00967235" w:rsidRPr="00967235" w:rsidRDefault="00967235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41482E" w:rsidRPr="00A90A25" w:rsidRDefault="00967235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sz w:val="20"/>
          <w:szCs w:val="20"/>
        </w:rPr>
      </w:pPr>
      <w:r w:rsidRPr="00A90A25">
        <w:rPr>
          <w:rFonts w:ascii="Verdana" w:eastAsiaTheme="minorEastAsia" w:hAnsi="Verdana"/>
          <w:sz w:val="20"/>
          <w:szCs w:val="20"/>
        </w:rPr>
        <w:t xml:space="preserve">Reglementet skal </w:t>
      </w:r>
      <w:r w:rsidR="00873CE5" w:rsidRPr="00A90A25">
        <w:rPr>
          <w:rFonts w:ascii="Verdana" w:eastAsiaTheme="minorEastAsia" w:hAnsi="Verdana"/>
          <w:sz w:val="20"/>
          <w:szCs w:val="20"/>
        </w:rPr>
        <w:t>ivareta regnskapsforskriften og kommunelovens</w:t>
      </w:r>
      <w:r w:rsidR="000C62B4" w:rsidRPr="00A90A25">
        <w:rPr>
          <w:rFonts w:ascii="Verdana" w:eastAsiaTheme="minorEastAsia" w:hAnsi="Verdana"/>
          <w:sz w:val="20"/>
          <w:szCs w:val="20"/>
        </w:rPr>
        <w:t xml:space="preserve"> bestemmelser</w:t>
      </w:r>
      <w:r w:rsidR="00873CE5" w:rsidRPr="00A90A25">
        <w:rPr>
          <w:rFonts w:ascii="Verdana" w:eastAsiaTheme="minorEastAsia" w:hAnsi="Verdana"/>
          <w:sz w:val="20"/>
          <w:szCs w:val="20"/>
        </w:rPr>
        <w:t xml:space="preserve"> om årsavslutning av kommuneregnskapet.</w:t>
      </w:r>
      <w:r w:rsidR="00355551" w:rsidRPr="00A90A25">
        <w:rPr>
          <w:rFonts w:ascii="Verdana" w:eastAsiaTheme="minorEastAsia" w:hAnsi="Verdana"/>
          <w:sz w:val="20"/>
          <w:szCs w:val="20"/>
        </w:rPr>
        <w:t xml:space="preserve"> </w:t>
      </w:r>
    </w:p>
    <w:p w:rsidR="00967235" w:rsidRDefault="00C93BFD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Reglementet skal forenkle gjennomføringen av årsoppgjøret ved å avklare roller og gi enkelte fullmakter for årsoppgjøret</w:t>
      </w:r>
      <w:r w:rsidR="00A90A25">
        <w:rPr>
          <w:rFonts w:ascii="Verdana" w:hAnsi="Verdana"/>
          <w:sz w:val="20"/>
          <w:szCs w:val="20"/>
        </w:rPr>
        <w:t>.</w:t>
      </w:r>
      <w:r w:rsidR="00873CE5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  <w:r w:rsidR="00967235" w:rsidRPr="00967235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</w:p>
    <w:p w:rsidR="00AC3E72" w:rsidRPr="00967235" w:rsidRDefault="00AC3E72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color w:val="000000"/>
          <w:sz w:val="20"/>
          <w:szCs w:val="20"/>
        </w:rPr>
      </w:pPr>
    </w:p>
    <w:p w:rsidR="00967235" w:rsidRPr="00885FB4" w:rsidRDefault="000C62B4" w:rsidP="00AC3E72">
      <w:pPr>
        <w:pStyle w:val="Overskrift1"/>
        <w:spacing w:before="0"/>
        <w:rPr>
          <w:sz w:val="24"/>
          <w:szCs w:val="24"/>
        </w:rPr>
      </w:pPr>
      <w:bookmarkStart w:id="7" w:name="_Toc58939422"/>
      <w:r w:rsidRPr="00885FB4">
        <w:rPr>
          <w:sz w:val="24"/>
          <w:szCs w:val="24"/>
        </w:rPr>
        <w:t>Årsregnskapet og frister</w:t>
      </w:r>
      <w:bookmarkEnd w:id="7"/>
    </w:p>
    <w:p w:rsidR="00967235" w:rsidRPr="00967235" w:rsidRDefault="00967235" w:rsidP="00AC3E7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i/>
          <w:iCs/>
          <w:color w:val="000000"/>
          <w:sz w:val="20"/>
          <w:szCs w:val="20"/>
        </w:rPr>
      </w:pPr>
    </w:p>
    <w:p w:rsidR="000C62B4" w:rsidRDefault="000C62B4" w:rsidP="00AC3E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Fagsjef for regnskap leverer ferdig avlagt regnskap til revisjonen</w:t>
      </w:r>
      <w:r w:rsidR="0041482E">
        <w:rPr>
          <w:rFonts w:ascii="Verdana" w:hAnsi="Verdana"/>
          <w:sz w:val="20"/>
          <w:szCs w:val="20"/>
        </w:rPr>
        <w:t xml:space="preserve"> senest</w:t>
      </w:r>
      <w:r>
        <w:rPr>
          <w:rFonts w:ascii="Verdana" w:hAnsi="Verdana"/>
          <w:sz w:val="20"/>
          <w:szCs w:val="20"/>
        </w:rPr>
        <w:t xml:space="preserve"> innen 22.feb</w:t>
      </w:r>
      <w:r w:rsidR="009F7AEE">
        <w:rPr>
          <w:rFonts w:ascii="Verdana" w:hAnsi="Verdana"/>
          <w:sz w:val="20"/>
          <w:szCs w:val="20"/>
        </w:rPr>
        <w:t xml:space="preserve">ruar i </w:t>
      </w:r>
      <w:r w:rsidR="00873CE5">
        <w:rPr>
          <w:rFonts w:ascii="Verdana" w:hAnsi="Verdana"/>
          <w:sz w:val="20"/>
          <w:szCs w:val="20"/>
        </w:rPr>
        <w:t xml:space="preserve">året etter regnskapsåret. </w:t>
      </w:r>
      <w:hyperlink r:id="rId13" w:history="1">
        <w:r w:rsidR="00873CE5" w:rsidRPr="00B57435">
          <w:rPr>
            <w:rStyle w:val="Hyperkobling"/>
            <w:rFonts w:ascii="Verdana" w:hAnsi="Verdana"/>
            <w:sz w:val="20"/>
            <w:szCs w:val="20"/>
          </w:rPr>
          <w:t xml:space="preserve">Jfr. </w:t>
        </w:r>
        <w:r w:rsidR="0041482E" w:rsidRPr="00B57435">
          <w:rPr>
            <w:rStyle w:val="Hyperkobling"/>
            <w:rFonts w:ascii="Verdana" w:hAnsi="Verdana"/>
            <w:sz w:val="20"/>
            <w:szCs w:val="20"/>
          </w:rPr>
          <w:t xml:space="preserve">kommunelovens </w:t>
        </w:r>
        <w:r w:rsidR="00873CE5" w:rsidRPr="00B57435">
          <w:rPr>
            <w:rStyle w:val="Hyperkobling"/>
            <w:rFonts w:ascii="Verdana" w:hAnsi="Verdana"/>
            <w:sz w:val="20"/>
            <w:szCs w:val="20"/>
          </w:rPr>
          <w:t>§</w:t>
        </w:r>
        <w:r w:rsidR="0041482E" w:rsidRPr="00B57435">
          <w:rPr>
            <w:rStyle w:val="Hyperkobling"/>
            <w:rFonts w:ascii="Verdana" w:hAnsi="Verdana"/>
            <w:sz w:val="20"/>
            <w:szCs w:val="20"/>
          </w:rPr>
          <w:t xml:space="preserve"> 14-6</w:t>
        </w:r>
        <w:r w:rsidR="00885FB4" w:rsidRPr="00B57435">
          <w:rPr>
            <w:rStyle w:val="Hyperkobling"/>
            <w:rFonts w:ascii="Verdana" w:hAnsi="Verdana"/>
            <w:sz w:val="20"/>
            <w:szCs w:val="20"/>
          </w:rPr>
          <w:t>.</w:t>
        </w:r>
      </w:hyperlink>
      <w:r w:rsidR="00885F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Fra samme</w:t>
      </w:r>
      <w:r w:rsidR="009F7AEE">
        <w:rPr>
          <w:rFonts w:ascii="Verdana" w:hAnsi="Verdana"/>
          <w:sz w:val="20"/>
          <w:szCs w:val="20"/>
        </w:rPr>
        <w:t xml:space="preserve"> tidspunkt anses regnskapet som</w:t>
      </w:r>
      <w:r w:rsidRPr="000C62B4">
        <w:rPr>
          <w:rFonts w:ascii="Verdana" w:hAnsi="Verdana"/>
          <w:sz w:val="20"/>
          <w:szCs w:val="20"/>
        </w:rPr>
        <w:t xml:space="preserve"> offentlig.</w:t>
      </w:r>
      <w:r w:rsidR="009F7AEE">
        <w:rPr>
          <w:rFonts w:ascii="Verdana" w:hAnsi="Verdana"/>
          <w:sz w:val="20"/>
          <w:szCs w:val="20"/>
        </w:rPr>
        <w:t xml:space="preserve"> Regnskapet signeres av rådmannen.</w:t>
      </w:r>
    </w:p>
    <w:p w:rsidR="00AC3E72" w:rsidRDefault="00AC3E72" w:rsidP="00AC3E72">
      <w:pPr>
        <w:spacing w:after="0"/>
        <w:rPr>
          <w:rFonts w:ascii="Verdana" w:hAnsi="Verdana"/>
          <w:sz w:val="20"/>
          <w:szCs w:val="20"/>
        </w:rPr>
      </w:pPr>
    </w:p>
    <w:p w:rsidR="00873CE5" w:rsidRDefault="000C62B4" w:rsidP="00AC3E72">
      <w:pPr>
        <w:pStyle w:val="Undertittel"/>
        <w:spacing w:after="0"/>
        <w:rPr>
          <w:color w:val="auto"/>
          <w:sz w:val="20"/>
          <w:szCs w:val="20"/>
        </w:rPr>
      </w:pPr>
      <w:r w:rsidRPr="00873CE5">
        <w:rPr>
          <w:color w:val="auto"/>
          <w:sz w:val="20"/>
          <w:szCs w:val="20"/>
        </w:rPr>
        <w:t>Årsregnskapet skal presentere tall for de enkelte rammeområdene på nettonivå, jf</w:t>
      </w:r>
      <w:r w:rsidR="00873CE5">
        <w:rPr>
          <w:color w:val="auto"/>
          <w:sz w:val="20"/>
          <w:szCs w:val="20"/>
        </w:rPr>
        <w:t>r</w:t>
      </w:r>
      <w:r w:rsidRPr="00873CE5">
        <w:rPr>
          <w:color w:val="auto"/>
          <w:sz w:val="20"/>
          <w:szCs w:val="20"/>
        </w:rPr>
        <w:t xml:space="preserve">. </w:t>
      </w:r>
      <w:r w:rsidR="00873CE5">
        <w:rPr>
          <w:color w:val="auto"/>
          <w:sz w:val="20"/>
          <w:szCs w:val="20"/>
        </w:rPr>
        <w:t>r</w:t>
      </w:r>
      <w:r w:rsidR="00873CE5" w:rsidRPr="00873CE5">
        <w:rPr>
          <w:color w:val="auto"/>
          <w:sz w:val="20"/>
          <w:szCs w:val="20"/>
        </w:rPr>
        <w:t>eglement for delegering av myndighet i økonomi og budsjett-saker</w:t>
      </w:r>
      <w:r w:rsidR="00873CE5">
        <w:rPr>
          <w:color w:val="auto"/>
          <w:sz w:val="20"/>
          <w:szCs w:val="20"/>
        </w:rPr>
        <w:t>.</w:t>
      </w:r>
    </w:p>
    <w:p w:rsidR="00AC3E72" w:rsidRPr="00AC3E72" w:rsidRDefault="00AC3E72" w:rsidP="00AC3E72">
      <w:pPr>
        <w:spacing w:after="0"/>
      </w:pPr>
    </w:p>
    <w:p w:rsidR="000C62B4" w:rsidRDefault="000C62B4" w:rsidP="00AC3E72">
      <w:pPr>
        <w:spacing w:after="0"/>
        <w:rPr>
          <w:rFonts w:ascii="Verdana" w:hAnsi="Verdana"/>
          <w:sz w:val="20"/>
          <w:szCs w:val="20"/>
        </w:rPr>
      </w:pPr>
      <w:r w:rsidRPr="000C62B4">
        <w:rPr>
          <w:rFonts w:ascii="Verdana" w:hAnsi="Verdana"/>
          <w:sz w:val="20"/>
          <w:szCs w:val="20"/>
        </w:rPr>
        <w:t xml:space="preserve">Årsregnskapet skal inneholde hovedoversikter og noter i henhold til </w:t>
      </w:r>
      <w:r w:rsidR="00873CE5">
        <w:rPr>
          <w:rFonts w:ascii="Verdana" w:hAnsi="Verdana"/>
          <w:sz w:val="20"/>
          <w:szCs w:val="20"/>
        </w:rPr>
        <w:t>regnskaps</w:t>
      </w:r>
      <w:r w:rsidRPr="000C62B4">
        <w:rPr>
          <w:rFonts w:ascii="Verdana" w:hAnsi="Verdana"/>
          <w:sz w:val="20"/>
          <w:szCs w:val="20"/>
        </w:rPr>
        <w:t>forskrift</w:t>
      </w:r>
      <w:r w:rsidR="00873CE5">
        <w:rPr>
          <w:rFonts w:ascii="Verdana" w:hAnsi="Verdana"/>
          <w:sz w:val="20"/>
          <w:szCs w:val="20"/>
        </w:rPr>
        <w:t>en</w:t>
      </w:r>
      <w:r w:rsidRPr="000C62B4">
        <w:rPr>
          <w:rFonts w:ascii="Verdana" w:hAnsi="Verdana"/>
          <w:sz w:val="20"/>
          <w:szCs w:val="20"/>
        </w:rPr>
        <w:t>, s</w:t>
      </w:r>
      <w:r w:rsidR="00355551">
        <w:rPr>
          <w:rFonts w:ascii="Verdana" w:hAnsi="Verdana"/>
          <w:sz w:val="20"/>
          <w:szCs w:val="20"/>
        </w:rPr>
        <w:t>amt god kommunal regnskapsskikk.</w:t>
      </w:r>
    </w:p>
    <w:p w:rsidR="00AC3E72" w:rsidRDefault="00AC3E72" w:rsidP="00AC3E72">
      <w:pPr>
        <w:spacing w:after="0"/>
        <w:rPr>
          <w:rFonts w:ascii="Verdana" w:hAnsi="Verdana"/>
          <w:sz w:val="20"/>
          <w:szCs w:val="20"/>
        </w:rPr>
      </w:pPr>
    </w:p>
    <w:p w:rsidR="0041482E" w:rsidRPr="0041482E" w:rsidRDefault="000C62B4" w:rsidP="00AC3E72">
      <w:pPr>
        <w:spacing w:after="0"/>
        <w:rPr>
          <w:rFonts w:ascii="Verdana" w:hAnsi="Verdana"/>
          <w:sz w:val="20"/>
          <w:szCs w:val="20"/>
        </w:rPr>
      </w:pPr>
      <w:r w:rsidRPr="000C62B4">
        <w:rPr>
          <w:rFonts w:ascii="Verdana" w:hAnsi="Verdana"/>
          <w:sz w:val="20"/>
          <w:szCs w:val="20"/>
        </w:rPr>
        <w:t>Kommunestyret vedtar selv årsregnskapet på grunnlag av inns</w:t>
      </w:r>
      <w:r w:rsidR="0041482E">
        <w:rPr>
          <w:rFonts w:ascii="Verdana" w:hAnsi="Verdana"/>
          <w:sz w:val="20"/>
          <w:szCs w:val="20"/>
        </w:rPr>
        <w:t>tilling fra formannskapet</w:t>
      </w:r>
      <w:r w:rsidR="00AC3E72">
        <w:rPr>
          <w:rFonts w:ascii="Verdana" w:hAnsi="Verdana"/>
          <w:sz w:val="20"/>
          <w:szCs w:val="20"/>
        </w:rPr>
        <w:t>.</w:t>
      </w:r>
      <w:r w:rsidR="0041482E">
        <w:rPr>
          <w:rFonts w:ascii="Verdana" w:hAnsi="Verdana"/>
          <w:sz w:val="20"/>
          <w:szCs w:val="20"/>
        </w:rPr>
        <w:t xml:space="preserve"> </w:t>
      </w:r>
      <w:r w:rsidR="0041482E" w:rsidRPr="0041482E">
        <w:rPr>
          <w:rFonts w:ascii="Verdana" w:hAnsi="Verdana"/>
          <w:sz w:val="20"/>
          <w:szCs w:val="20"/>
          <w:shd w:val="clear" w:color="auto" w:fill="FFFFFF"/>
        </w:rPr>
        <w:t>Årsregnskapene og årsberetningene</w:t>
      </w:r>
      <w:r w:rsidR="0041482E">
        <w:rPr>
          <w:rFonts w:ascii="Verdana" w:hAnsi="Verdana"/>
          <w:sz w:val="20"/>
          <w:szCs w:val="20"/>
          <w:shd w:val="clear" w:color="auto" w:fill="FFFFFF"/>
        </w:rPr>
        <w:t xml:space="preserve"> skal</w:t>
      </w:r>
      <w:r w:rsidR="0041482E" w:rsidRPr="0041482E">
        <w:rPr>
          <w:rFonts w:ascii="Verdana" w:hAnsi="Verdana"/>
          <w:sz w:val="20"/>
          <w:szCs w:val="20"/>
          <w:shd w:val="clear" w:color="auto" w:fill="FFFFFF"/>
        </w:rPr>
        <w:t xml:space="preserve"> vedtas senest seks måneder etter regnskapsårets slutt. Hvert årsregnskap skal behandles samtidig med tilhørende årsberetning. Vedtaket om årsregnskap skal angi hvordan et eventuelt merforbruk i driftsregnskapet skal dekkes inn </w:t>
      </w:r>
      <w:hyperlink r:id="rId14" w:history="1">
        <w:r w:rsidR="0041482E" w:rsidRPr="00B57435">
          <w:rPr>
            <w:rStyle w:val="Hyperkobling"/>
            <w:rFonts w:ascii="Verdana" w:hAnsi="Verdana"/>
            <w:sz w:val="20"/>
            <w:szCs w:val="20"/>
            <w:shd w:val="clear" w:color="auto" w:fill="FFFFFF"/>
          </w:rPr>
          <w:t>jfr. kommunelovens § 14-3</w:t>
        </w:r>
      </w:hyperlink>
    </w:p>
    <w:p w:rsidR="0041482E" w:rsidRDefault="0041482E" w:rsidP="00AC3E72">
      <w:pPr>
        <w:spacing w:after="0"/>
        <w:rPr>
          <w:rFonts w:ascii="Verdana" w:hAnsi="Verdana"/>
          <w:sz w:val="20"/>
          <w:szCs w:val="20"/>
        </w:rPr>
      </w:pPr>
      <w:r w:rsidRPr="0041482E">
        <w:rPr>
          <w:rFonts w:ascii="Verdana" w:hAnsi="Verdana"/>
          <w:sz w:val="20"/>
          <w:szCs w:val="20"/>
        </w:rPr>
        <w:t>Kontrollutvalget skal avgi uttalelse om årsregnskapet til kommunestyret</w:t>
      </w:r>
      <w:r w:rsidRPr="000C62B4">
        <w:rPr>
          <w:rFonts w:ascii="Verdana" w:hAnsi="Verdana"/>
          <w:sz w:val="20"/>
          <w:szCs w:val="20"/>
        </w:rPr>
        <w:t xml:space="preserve">. </w:t>
      </w:r>
    </w:p>
    <w:p w:rsidR="00AC3E72" w:rsidRDefault="00AC3E72" w:rsidP="00AC3E72">
      <w:pPr>
        <w:spacing w:after="0"/>
        <w:rPr>
          <w:rFonts w:ascii="Verdana" w:hAnsi="Verdana"/>
          <w:sz w:val="20"/>
          <w:szCs w:val="20"/>
        </w:rPr>
      </w:pPr>
    </w:p>
    <w:p w:rsidR="0041482E" w:rsidRPr="00A0140C" w:rsidRDefault="0041482E" w:rsidP="00AC3E72">
      <w:pPr>
        <w:spacing w:after="0"/>
        <w:rPr>
          <w:rFonts w:ascii="Verdana" w:hAnsi="Verdana"/>
          <w:b/>
          <w:sz w:val="20"/>
          <w:szCs w:val="20"/>
        </w:rPr>
      </w:pPr>
      <w:r w:rsidRPr="00A0140C">
        <w:rPr>
          <w:rFonts w:ascii="Verdana" w:hAnsi="Verdana"/>
          <w:b/>
          <w:sz w:val="20"/>
          <w:szCs w:val="20"/>
        </w:rPr>
        <w:t>Interne frister til enhetene</w:t>
      </w:r>
    </w:p>
    <w:p w:rsidR="0041482E" w:rsidRDefault="0041482E" w:rsidP="00AC3E72">
      <w:pPr>
        <w:spacing w:after="0"/>
        <w:rPr>
          <w:rFonts w:ascii="Verdana" w:hAnsi="Verdana"/>
          <w:sz w:val="20"/>
          <w:szCs w:val="20"/>
        </w:rPr>
      </w:pPr>
      <w:r>
        <w:t xml:space="preserve">I </w:t>
      </w:r>
      <w:r w:rsidRPr="00355551">
        <w:rPr>
          <w:rFonts w:ascii="Verdana" w:hAnsi="Verdana"/>
          <w:sz w:val="20"/>
          <w:szCs w:val="20"/>
        </w:rPr>
        <w:t>medio november sendes det ut årsavs</w:t>
      </w:r>
      <w:r w:rsidR="00FF69C3">
        <w:rPr>
          <w:rFonts w:ascii="Verdana" w:hAnsi="Verdana"/>
          <w:sz w:val="20"/>
          <w:szCs w:val="20"/>
        </w:rPr>
        <w:t xml:space="preserve">lutningsrundskriv til enhetene </w:t>
      </w:r>
      <w:r w:rsidR="00355551" w:rsidRPr="00355551">
        <w:rPr>
          <w:rFonts w:ascii="Verdana" w:hAnsi="Verdana"/>
          <w:sz w:val="20"/>
          <w:szCs w:val="20"/>
        </w:rPr>
        <w:t xml:space="preserve">med interne frister </w:t>
      </w:r>
      <w:r w:rsidR="00FF69C3">
        <w:rPr>
          <w:rFonts w:ascii="Verdana" w:hAnsi="Verdana"/>
          <w:sz w:val="20"/>
          <w:szCs w:val="20"/>
        </w:rPr>
        <w:t xml:space="preserve">og hva som forventes av enhetene i forbindelse med avslutningen av årsregnskapet. Dette </w:t>
      </w:r>
      <w:r w:rsidR="00355551" w:rsidRPr="00355551">
        <w:rPr>
          <w:rFonts w:ascii="Verdana" w:hAnsi="Verdana"/>
          <w:sz w:val="20"/>
          <w:szCs w:val="20"/>
        </w:rPr>
        <w:t>for at økonomiavdelingen skal komme rettidig i havn med regnskapsavleggelse.</w:t>
      </w:r>
    </w:p>
    <w:p w:rsidR="00AC3E72" w:rsidRPr="00355551" w:rsidRDefault="00AC3E72" w:rsidP="00AC3E72">
      <w:pPr>
        <w:spacing w:after="0"/>
        <w:rPr>
          <w:rFonts w:ascii="Verdana" w:hAnsi="Verdana"/>
          <w:sz w:val="20"/>
          <w:szCs w:val="20"/>
        </w:rPr>
      </w:pPr>
    </w:p>
    <w:tbl>
      <w:tblPr>
        <w:tblW w:w="78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960"/>
      </w:tblGrid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>Bestilling av varer bør være foretatt innen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Ca.1.desember </w:t>
            </w:r>
          </w:p>
        </w:tc>
      </w:tr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>Lønnsbilag for siste lønnskjøring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Ca.4 desember </w:t>
            </w:r>
          </w:p>
        </w:tc>
      </w:tr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>Søknad om overføring av midler til neste år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Ca.10. januar </w:t>
            </w:r>
          </w:p>
        </w:tc>
      </w:tr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 w:rsidP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Faktureringsfrist med forfall i januar 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 w:rsidP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Ca. 20. desember </w:t>
            </w:r>
          </w:p>
        </w:tc>
      </w:tr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>Innkommende faktura behandles innen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 w:rsidP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Ca.10. januar </w:t>
            </w:r>
          </w:p>
        </w:tc>
      </w:tr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>Utgående faktura – kommunale krav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551" w:rsidRPr="00355551" w:rsidRDefault="00355551" w:rsidP="003555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t xml:space="preserve">Ca. 10. januar </w:t>
            </w:r>
          </w:p>
        </w:tc>
      </w:tr>
      <w:tr w:rsidR="00355551" w:rsidRPr="00355551" w:rsidTr="00355551">
        <w:trPr>
          <w:trHeight w:val="300"/>
        </w:trPr>
        <w:tc>
          <w:tcPr>
            <w:tcW w:w="5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F7F" w:rsidRDefault="00734F7F" w:rsidP="00AC3E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55551" w:rsidRPr="00355551" w:rsidRDefault="00355551" w:rsidP="00AC3E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Interne overføringer, tap på krav, bruk og avsetning av budne fond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F7F" w:rsidRDefault="00734F7F" w:rsidP="00AC3E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55551" w:rsidRPr="00355551" w:rsidRDefault="00355551" w:rsidP="00AC3E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555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Ca. 10. januar </w:t>
            </w:r>
          </w:p>
        </w:tc>
      </w:tr>
    </w:tbl>
    <w:p w:rsidR="00355551" w:rsidRDefault="00355551" w:rsidP="00AC3E72">
      <w:pPr>
        <w:spacing w:after="0"/>
      </w:pPr>
    </w:p>
    <w:p w:rsidR="00970C51" w:rsidRDefault="00970C51" w:rsidP="00AC3E72">
      <w:pPr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Pr="00970C51">
        <w:rPr>
          <w:rFonts w:ascii="Verdana" w:hAnsi="Verdana"/>
          <w:b/>
          <w:sz w:val="20"/>
          <w:szCs w:val="20"/>
        </w:rPr>
        <w:t xml:space="preserve">rister </w:t>
      </w:r>
      <w:r>
        <w:rPr>
          <w:rFonts w:ascii="Verdana" w:hAnsi="Verdana"/>
          <w:b/>
          <w:sz w:val="20"/>
          <w:szCs w:val="20"/>
        </w:rPr>
        <w:t xml:space="preserve">for </w:t>
      </w:r>
      <w:r w:rsidR="009D39FA">
        <w:rPr>
          <w:rFonts w:ascii="Verdana" w:hAnsi="Verdana"/>
          <w:b/>
          <w:sz w:val="20"/>
          <w:szCs w:val="20"/>
        </w:rPr>
        <w:t>avleggelse</w:t>
      </w:r>
      <w:r>
        <w:rPr>
          <w:rFonts w:ascii="Verdana" w:hAnsi="Verdana"/>
          <w:b/>
          <w:sz w:val="20"/>
          <w:szCs w:val="20"/>
        </w:rPr>
        <w:t xml:space="preserve"> og behandling av årsregnskap og årsberetning</w:t>
      </w:r>
    </w:p>
    <w:p w:rsidR="00970C51" w:rsidRPr="00970C51" w:rsidRDefault="00970C51" w:rsidP="0041482E">
      <w:pPr>
        <w:rPr>
          <w:rFonts w:ascii="Verdana" w:hAnsi="Verdana"/>
          <w:sz w:val="20"/>
          <w:szCs w:val="20"/>
        </w:rPr>
      </w:pPr>
      <w:r w:rsidRPr="00970C51">
        <w:rPr>
          <w:rFonts w:ascii="Verdana" w:hAnsi="Verdana"/>
          <w:sz w:val="20"/>
          <w:szCs w:val="20"/>
        </w:rPr>
        <w:t>Årsregnskap avlegges innen</w:t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>22.februar</w:t>
      </w:r>
    </w:p>
    <w:p w:rsidR="00970C51" w:rsidRPr="00970C51" w:rsidRDefault="00970C51" w:rsidP="00970C51">
      <w:pPr>
        <w:spacing w:line="240" w:lineRule="auto"/>
        <w:rPr>
          <w:rFonts w:ascii="Verdana" w:hAnsi="Verdana"/>
          <w:sz w:val="20"/>
          <w:szCs w:val="20"/>
        </w:rPr>
      </w:pPr>
      <w:r w:rsidRPr="00970C51">
        <w:rPr>
          <w:rFonts w:ascii="Verdana" w:hAnsi="Verdana"/>
          <w:sz w:val="20"/>
          <w:szCs w:val="20"/>
        </w:rPr>
        <w:t>Årsberetning</w:t>
      </w:r>
      <w:r>
        <w:rPr>
          <w:rFonts w:ascii="Verdana" w:hAnsi="Verdana"/>
          <w:sz w:val="20"/>
          <w:szCs w:val="20"/>
        </w:rPr>
        <w:t xml:space="preserve"> avlegges innen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>31.mars</w:t>
      </w:r>
    </w:p>
    <w:p w:rsidR="00970C51" w:rsidRPr="00970C51" w:rsidRDefault="00970C51" w:rsidP="00970C5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Revisors frist for r</w:t>
      </w:r>
      <w:r w:rsidRPr="00970C51">
        <w:rPr>
          <w:rFonts w:ascii="Verdana" w:hAnsi="Verdana"/>
          <w:sz w:val="20"/>
          <w:szCs w:val="20"/>
        </w:rPr>
        <w:t>evisjonsberetning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>15.april</w:t>
      </w:r>
    </w:p>
    <w:p w:rsidR="00970C51" w:rsidRPr="00970C51" w:rsidRDefault="009D39FA" w:rsidP="00970C5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Behandling i kontrollutvalget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70C51" w:rsidRPr="00970C51">
        <w:rPr>
          <w:rFonts w:ascii="Verdana" w:hAnsi="Verdana"/>
          <w:sz w:val="20"/>
          <w:szCs w:val="20"/>
        </w:rPr>
        <w:t>Mai</w:t>
      </w:r>
    </w:p>
    <w:p w:rsidR="00970C51" w:rsidRPr="00970C51" w:rsidRDefault="00970C51" w:rsidP="00970C51">
      <w:pPr>
        <w:spacing w:line="240" w:lineRule="auto"/>
        <w:rPr>
          <w:rFonts w:ascii="Verdana" w:hAnsi="Verdana"/>
          <w:sz w:val="20"/>
          <w:szCs w:val="20"/>
        </w:rPr>
      </w:pPr>
      <w:r w:rsidRPr="00970C51">
        <w:rPr>
          <w:rFonts w:ascii="Verdana" w:hAnsi="Verdana"/>
          <w:sz w:val="20"/>
          <w:szCs w:val="20"/>
        </w:rPr>
        <w:t>Behandling formannskapet</w:t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  <w:t>Begynnelsen av juni</w:t>
      </w:r>
    </w:p>
    <w:p w:rsidR="00AC3E72" w:rsidRDefault="00970C51" w:rsidP="00970C51">
      <w:pPr>
        <w:spacing w:line="240" w:lineRule="auto"/>
        <w:rPr>
          <w:rFonts w:ascii="Verdana" w:hAnsi="Verdana"/>
          <w:sz w:val="20"/>
          <w:szCs w:val="20"/>
        </w:rPr>
      </w:pPr>
      <w:r w:rsidRPr="00970C51">
        <w:rPr>
          <w:rFonts w:ascii="Verdana" w:hAnsi="Verdana"/>
          <w:sz w:val="20"/>
          <w:szCs w:val="20"/>
        </w:rPr>
        <w:t>Behandling kommunestyret</w:t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</w:r>
      <w:r w:rsidRPr="00970C51">
        <w:rPr>
          <w:rFonts w:ascii="Verdana" w:hAnsi="Verdana"/>
          <w:sz w:val="20"/>
          <w:szCs w:val="20"/>
        </w:rPr>
        <w:tab/>
        <w:t>Midten av juni</w:t>
      </w:r>
    </w:p>
    <w:p w:rsidR="00734F7F" w:rsidRPr="00970C51" w:rsidRDefault="00734F7F" w:rsidP="00970C51">
      <w:pPr>
        <w:spacing w:line="240" w:lineRule="auto"/>
        <w:rPr>
          <w:rFonts w:ascii="Verdana" w:hAnsi="Verdana"/>
          <w:sz w:val="20"/>
          <w:szCs w:val="20"/>
        </w:rPr>
      </w:pPr>
    </w:p>
    <w:p w:rsidR="0041482E" w:rsidRPr="00885FB4" w:rsidRDefault="00C93BFD" w:rsidP="00AC3E72">
      <w:pPr>
        <w:pStyle w:val="Overskrift1"/>
        <w:spacing w:before="0"/>
        <w:rPr>
          <w:sz w:val="24"/>
          <w:szCs w:val="24"/>
        </w:rPr>
      </w:pPr>
      <w:bookmarkStart w:id="8" w:name="_Toc58939423"/>
      <w:r w:rsidRPr="00885FB4">
        <w:rPr>
          <w:sz w:val="24"/>
          <w:szCs w:val="24"/>
        </w:rPr>
        <w:t>Årsregnskapet og strykninger</w:t>
      </w:r>
      <w:bookmarkEnd w:id="8"/>
    </w:p>
    <w:p w:rsidR="00AC3E72" w:rsidRDefault="00AC3E72" w:rsidP="00AC3E72">
      <w:pPr>
        <w:spacing w:after="0"/>
        <w:rPr>
          <w:rFonts w:ascii="Verdana" w:eastAsiaTheme="majorEastAsia" w:hAnsi="Verdana" w:cstheme="majorBidi"/>
          <w:b/>
          <w:iCs/>
          <w:color w:val="FA8000" w:themeColor="accent1"/>
        </w:rPr>
      </w:pPr>
    </w:p>
    <w:p w:rsidR="00A3031A" w:rsidRPr="00A3031A" w:rsidRDefault="00A3031A" w:rsidP="00AC3E7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eastAsiaTheme="majorEastAsia" w:hAnsi="Verdana" w:cstheme="majorBidi"/>
          <w:b/>
          <w:iCs/>
          <w:sz w:val="20"/>
          <w:szCs w:val="20"/>
        </w:rPr>
        <w:t>R</w:t>
      </w:r>
      <w:r w:rsidRPr="00A3031A">
        <w:rPr>
          <w:rFonts w:ascii="Verdana" w:eastAsiaTheme="majorEastAsia" w:hAnsi="Verdana" w:cstheme="majorBidi"/>
          <w:b/>
          <w:iCs/>
          <w:sz w:val="20"/>
          <w:szCs w:val="20"/>
        </w:rPr>
        <w:t>egelverk</w:t>
      </w:r>
    </w:p>
    <w:bookmarkEnd w:id="2"/>
    <w:bookmarkEnd w:id="3"/>
    <w:p w:rsidR="004A731C" w:rsidRPr="004A731C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A731C">
        <w:rPr>
          <w:rFonts w:ascii="Verdana" w:hAnsi="Verdana"/>
          <w:sz w:val="20"/>
          <w:szCs w:val="20"/>
        </w:rPr>
        <w:t xml:space="preserve">Strykningsreglene er inntatt i </w:t>
      </w:r>
      <w:hyperlink r:id="rId15" w:anchor="KAPITTEL_4" w:history="1">
        <w:r w:rsidR="00A90A25" w:rsidRPr="00B57435">
          <w:rPr>
            <w:rStyle w:val="Hyperkobling"/>
            <w:rFonts w:ascii="Verdana" w:hAnsi="Verdana"/>
            <w:sz w:val="20"/>
            <w:szCs w:val="20"/>
          </w:rPr>
          <w:t>regnskapsforskriftens kapittel 4</w:t>
        </w:r>
      </w:hyperlink>
    </w:p>
    <w:p w:rsidR="00A90A25" w:rsidRDefault="00A90A25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A731C" w:rsidRPr="004A731C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A731C">
        <w:rPr>
          <w:rFonts w:ascii="Verdana" w:hAnsi="Verdana"/>
          <w:sz w:val="20"/>
          <w:szCs w:val="20"/>
        </w:rPr>
        <w:t>§ 4-1 Regnskapsføring av budsjettdisposisjoner</w:t>
      </w:r>
    </w:p>
    <w:p w:rsidR="004A731C" w:rsidRPr="004A731C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4A731C" w:rsidRPr="004A731C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</w:rPr>
      </w:pPr>
      <w:r w:rsidRPr="004A731C">
        <w:rPr>
          <w:rFonts w:ascii="Verdana" w:hAnsi="Verdana"/>
          <w:i/>
          <w:sz w:val="20"/>
          <w:szCs w:val="20"/>
        </w:rPr>
        <w:t>«Ved avslutningen av regnskapet skal bruk og avsetning til disposisjonsfond og ubundet investeringsfond, overføring fra drift til investering og dekning av tidligere års merforbruk og udekket beløp regnskapsføres i samsvar med budsjettet. I tillegg regnskapsføres bruk av avsetning til disposisjonsfond og ubundne investeringsfond og overføring fra drift til investering som er vedtatt av underordnede organ».</w:t>
      </w:r>
    </w:p>
    <w:p w:rsidR="00885FB4" w:rsidRDefault="00885FB4" w:rsidP="00AC3E72">
      <w:pPr>
        <w:keepNext/>
        <w:keepLines/>
        <w:spacing w:after="0" w:line="240" w:lineRule="auto"/>
        <w:jc w:val="both"/>
        <w:outlineLvl w:val="1"/>
        <w:rPr>
          <w:rFonts w:ascii="Verdana" w:eastAsiaTheme="majorEastAsia" w:hAnsi="Verdana" w:cstheme="majorBidi"/>
          <w:b/>
          <w:bCs/>
          <w:sz w:val="20"/>
          <w:szCs w:val="20"/>
        </w:rPr>
      </w:pPr>
      <w:bookmarkStart w:id="9" w:name="_Toc39361530"/>
    </w:p>
    <w:p w:rsidR="004A731C" w:rsidRPr="00885FB4" w:rsidRDefault="004A731C" w:rsidP="00AC3E72">
      <w:pPr>
        <w:spacing w:after="0"/>
        <w:rPr>
          <w:rFonts w:ascii="Verdana" w:hAnsi="Verdana"/>
          <w:sz w:val="20"/>
          <w:szCs w:val="20"/>
          <w:u w:val="single"/>
        </w:rPr>
      </w:pPr>
      <w:r w:rsidRPr="00885FB4">
        <w:rPr>
          <w:rFonts w:ascii="Verdana" w:hAnsi="Verdana"/>
          <w:sz w:val="20"/>
          <w:szCs w:val="20"/>
          <w:u w:val="single"/>
        </w:rPr>
        <w:t>Kompetanse til å gjennomføre strykninger</w:t>
      </w:r>
      <w:bookmarkEnd w:id="9"/>
    </w:p>
    <w:p w:rsidR="004A731C" w:rsidRPr="00A90A25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A731C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A731C">
        <w:rPr>
          <w:rFonts w:ascii="Verdana" w:hAnsi="Verdana"/>
          <w:sz w:val="20"/>
          <w:szCs w:val="20"/>
        </w:rPr>
        <w:t xml:space="preserve">Rådmannen delegeres fullmakt til å gjennomføre strykninger etter </w:t>
      </w:r>
      <w:hyperlink r:id="rId16" w:anchor="KAPITTEL_4" w:history="1">
        <w:r w:rsidRPr="00B57435">
          <w:rPr>
            <w:rStyle w:val="Hyperkobling"/>
            <w:rFonts w:ascii="Verdana" w:hAnsi="Verdana"/>
            <w:sz w:val="20"/>
            <w:szCs w:val="20"/>
          </w:rPr>
          <w:t>kapittel 4 i forskriften</w:t>
        </w:r>
      </w:hyperlink>
      <w:r w:rsidRPr="004A731C">
        <w:rPr>
          <w:rFonts w:ascii="Verdana" w:hAnsi="Verdana"/>
          <w:sz w:val="20"/>
          <w:szCs w:val="20"/>
        </w:rPr>
        <w:t>.</w:t>
      </w:r>
    </w:p>
    <w:p w:rsidR="00AC3E72" w:rsidRPr="004A731C" w:rsidRDefault="00AC3E72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A731C" w:rsidRPr="00A90A25" w:rsidRDefault="004A731C" w:rsidP="00AC3E72">
      <w:pPr>
        <w:keepNext/>
        <w:keepLines/>
        <w:spacing w:after="0"/>
        <w:outlineLvl w:val="5"/>
        <w:rPr>
          <w:rFonts w:ascii="Verdana" w:eastAsiaTheme="majorEastAsia" w:hAnsi="Verdana" w:cstheme="majorBidi"/>
          <w:b/>
          <w:iCs/>
          <w:sz w:val="20"/>
          <w:szCs w:val="20"/>
        </w:rPr>
      </w:pPr>
      <w:r w:rsidRPr="00A90A25">
        <w:rPr>
          <w:rFonts w:ascii="Verdana" w:eastAsiaTheme="majorEastAsia" w:hAnsi="Verdana" w:cstheme="majorBidi"/>
          <w:b/>
          <w:iCs/>
          <w:sz w:val="20"/>
          <w:szCs w:val="20"/>
        </w:rPr>
        <w:t>Driftsregnskapet</w:t>
      </w:r>
    </w:p>
    <w:p w:rsidR="004A731C" w:rsidRPr="004A731C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4A731C">
        <w:rPr>
          <w:rFonts w:ascii="Verdana" w:hAnsi="Verdana"/>
          <w:sz w:val="20"/>
          <w:szCs w:val="20"/>
        </w:rPr>
        <w:t xml:space="preserve">Et regnskapsmessig </w:t>
      </w:r>
      <w:r w:rsidR="00993DB2">
        <w:rPr>
          <w:rFonts w:ascii="Verdana" w:hAnsi="Verdana"/>
          <w:b/>
          <w:sz w:val="20"/>
          <w:szCs w:val="20"/>
        </w:rPr>
        <w:t>merforbruk</w:t>
      </w:r>
      <w:r w:rsidRPr="00993DB2">
        <w:rPr>
          <w:rFonts w:ascii="Verdana" w:hAnsi="Verdana"/>
          <w:b/>
          <w:sz w:val="20"/>
          <w:szCs w:val="20"/>
        </w:rPr>
        <w:t xml:space="preserve"> </w:t>
      </w:r>
      <w:r w:rsidRPr="004A731C">
        <w:rPr>
          <w:rFonts w:ascii="Verdana" w:hAnsi="Verdana"/>
          <w:sz w:val="20"/>
          <w:szCs w:val="20"/>
        </w:rPr>
        <w:t xml:space="preserve">skal reduseres gjennom følgende prioriterte rekkefølge: </w:t>
      </w:r>
    </w:p>
    <w:p w:rsidR="004A731C" w:rsidRPr="004A731C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4A731C">
        <w:rPr>
          <w:rFonts w:ascii="Verdana" w:hAnsi="Verdana"/>
          <w:sz w:val="20"/>
          <w:szCs w:val="20"/>
        </w:rPr>
        <w:t xml:space="preserve">1. Stryke overføringer fra driftsregnskapet til finansiering av utgifter i årets investeringsregnskap i henhold til vedtak i kommunestyret. </w:t>
      </w:r>
    </w:p>
    <w:p w:rsidR="004A731C" w:rsidRPr="004A731C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4A731C">
        <w:rPr>
          <w:rFonts w:ascii="Verdana" w:hAnsi="Verdana"/>
          <w:sz w:val="20"/>
          <w:szCs w:val="20"/>
        </w:rPr>
        <w:t xml:space="preserve">2. Stryke avsetninger til fond når disse har vært forutsatt finansiert av årets eller tidligere års løpende inntekter. </w:t>
      </w:r>
    </w:p>
    <w:p w:rsidR="004A731C" w:rsidRPr="00A90A25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3. Stryke budsjettert inndekning av tidligere års merforbruk når dette har vært forutsatt finansiert av årets eller tidligere års løpende inntekter. </w:t>
      </w:r>
    </w:p>
    <w:p w:rsidR="00734F7F" w:rsidRDefault="00734F7F" w:rsidP="00AC3E72">
      <w:pPr>
        <w:spacing w:after="0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A731C" w:rsidRPr="00A90A25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 w:cs="Helvetica"/>
          <w:sz w:val="20"/>
          <w:szCs w:val="20"/>
          <w:shd w:val="clear" w:color="auto" w:fill="FFFFFF"/>
        </w:rPr>
        <w:t>Strykninger etter pkt. 1 og 2 gjennomføres så mye som mulig før det foretas strykninger etter pkt. 3</w:t>
      </w:r>
    </w:p>
    <w:p w:rsidR="00734F7F" w:rsidRDefault="00734F7F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A731C" w:rsidRPr="00A90A25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Ved delvis strykninger gis rådmannen fullmakt til å avgjøre at avsetninger til generelt disposisjonsfond helt eller delvis strykes før spesifikke disposisjonsfond. Rådmannen gis fullmakt til å avgjøre hvilke utgifter i investeringsregnskapet som skal prioriteres finansiert ved overføringer fra drift.</w:t>
      </w:r>
    </w:p>
    <w:p w:rsidR="004A731C" w:rsidRPr="00A90A25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34F7F" w:rsidRDefault="00734F7F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34F7F" w:rsidRDefault="00734F7F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34F7F" w:rsidRDefault="00734F7F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34F7F" w:rsidRDefault="00734F7F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A731C" w:rsidRPr="00A90A25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Rekkefølge for strykninger av budsjettdisposisjoner ved </w:t>
      </w:r>
      <w:r w:rsidRPr="00993DB2">
        <w:rPr>
          <w:rFonts w:ascii="Verdana" w:hAnsi="Verdana"/>
          <w:b/>
          <w:sz w:val="20"/>
          <w:szCs w:val="20"/>
        </w:rPr>
        <w:t>mindreforbruk</w:t>
      </w:r>
      <w:r w:rsidRPr="00A90A25">
        <w:rPr>
          <w:rFonts w:ascii="Verdana" w:hAnsi="Verdana"/>
          <w:sz w:val="20"/>
          <w:szCs w:val="20"/>
        </w:rPr>
        <w:t>:</w:t>
      </w:r>
    </w:p>
    <w:p w:rsidR="004A731C" w:rsidRPr="00A90A25" w:rsidRDefault="004A731C" w:rsidP="00AC3E7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4A731C" w:rsidRPr="00A90A25" w:rsidRDefault="004A731C" w:rsidP="004A731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1. Hvis driftsregnskapet viser et mindreforbruk etter disposisjonene i </w:t>
      </w:r>
      <w:hyperlink r:id="rId17" w:history="1">
        <w:r w:rsidRPr="00B57435">
          <w:rPr>
            <w:rStyle w:val="Hyperkobling"/>
            <w:rFonts w:ascii="Verdana" w:hAnsi="Verdana"/>
            <w:sz w:val="20"/>
            <w:szCs w:val="20"/>
          </w:rPr>
          <w:t>§ 4-1</w:t>
        </w:r>
      </w:hyperlink>
      <w:r w:rsidRPr="00A90A25">
        <w:rPr>
          <w:rFonts w:ascii="Verdana" w:hAnsi="Verdana"/>
          <w:sz w:val="20"/>
          <w:szCs w:val="20"/>
        </w:rPr>
        <w:t xml:space="preserve"> er gjennomført, skal mindreforbruket reduseres så mye som mulig ved å stryke bruk av disposisjonsfond.</w:t>
      </w:r>
    </w:p>
    <w:p w:rsidR="004A731C" w:rsidRPr="00A90A25" w:rsidRDefault="004A731C" w:rsidP="004A731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2. Inndekking av eventuelt tidligere års merforbruk.</w:t>
      </w:r>
    </w:p>
    <w:p w:rsidR="004A731C" w:rsidRPr="00A90A25" w:rsidRDefault="004A731C" w:rsidP="004A731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3. Mindreforbruk som ikke dekker inn et merforbruk skal avsettes disposisjonsfond.</w:t>
      </w:r>
    </w:p>
    <w:p w:rsidR="004A731C" w:rsidRPr="00A90A25" w:rsidRDefault="004A731C" w:rsidP="004A731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4A731C" w:rsidRDefault="004A731C" w:rsidP="004A731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Rådmannen gis fullmakt til å avgjøre hvilke bruk av disposisjonsfond som skal strykes helt eller delvis.</w:t>
      </w:r>
    </w:p>
    <w:p w:rsidR="00AC3E72" w:rsidRPr="00A90A25" w:rsidRDefault="00AC3E72" w:rsidP="004A731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A731C" w:rsidRPr="00A90A25" w:rsidRDefault="004A731C" w:rsidP="00AC3E72">
      <w:pPr>
        <w:keepNext/>
        <w:keepLines/>
        <w:spacing w:after="0"/>
        <w:outlineLvl w:val="5"/>
        <w:rPr>
          <w:rFonts w:ascii="Verdana" w:eastAsiaTheme="majorEastAsia" w:hAnsi="Verdana" w:cstheme="majorBidi"/>
          <w:b/>
          <w:iCs/>
          <w:color w:val="FA8000" w:themeColor="accent1"/>
          <w:sz w:val="20"/>
          <w:szCs w:val="20"/>
        </w:rPr>
      </w:pPr>
      <w:r w:rsidRPr="00A90A25">
        <w:rPr>
          <w:rFonts w:ascii="Verdana" w:eastAsiaTheme="majorEastAsia" w:hAnsi="Verdana" w:cstheme="majorBidi"/>
          <w:b/>
          <w:iCs/>
          <w:sz w:val="20"/>
          <w:szCs w:val="20"/>
        </w:rPr>
        <w:t>Investeringsregnskapet</w:t>
      </w:r>
      <w:r w:rsidRPr="00A90A25">
        <w:rPr>
          <w:rFonts w:ascii="Verdana" w:eastAsiaTheme="majorEastAsia" w:hAnsi="Verdana" w:cstheme="majorBidi"/>
          <w:b/>
          <w:iCs/>
          <w:color w:val="FA8000" w:themeColor="accent1"/>
          <w:sz w:val="20"/>
          <w:szCs w:val="20"/>
        </w:rPr>
        <w:t xml:space="preserve"> </w:t>
      </w:r>
    </w:p>
    <w:p w:rsidR="004A731C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Strykninger ved </w:t>
      </w:r>
      <w:r w:rsidRPr="00993DB2">
        <w:rPr>
          <w:rFonts w:ascii="Verdana" w:hAnsi="Verdana"/>
          <w:b/>
          <w:sz w:val="20"/>
          <w:szCs w:val="20"/>
        </w:rPr>
        <w:t>merutgift</w:t>
      </w:r>
      <w:r w:rsidRPr="00A90A25">
        <w:rPr>
          <w:rFonts w:ascii="Verdana" w:hAnsi="Verdana"/>
          <w:sz w:val="20"/>
          <w:szCs w:val="20"/>
        </w:rPr>
        <w:t xml:space="preserve">/uinndekket i investeringsregnskapet er regulert i </w:t>
      </w:r>
      <w:hyperlink r:id="rId18" w:anchor="KAPITTEL_4" w:history="1">
        <w:r w:rsidRPr="00B57435">
          <w:rPr>
            <w:rStyle w:val="Hyperkobling"/>
            <w:rFonts w:ascii="Verdana" w:hAnsi="Verdana"/>
            <w:sz w:val="20"/>
            <w:szCs w:val="20"/>
          </w:rPr>
          <w:t>kapittel 4 i forskriften</w:t>
        </w:r>
      </w:hyperlink>
      <w:r w:rsidRPr="00A90A25">
        <w:rPr>
          <w:rFonts w:ascii="Verdana" w:hAnsi="Verdana"/>
          <w:sz w:val="20"/>
          <w:szCs w:val="20"/>
        </w:rPr>
        <w:t>. Merutgiften skal reduseres ved å:</w:t>
      </w:r>
    </w:p>
    <w:p w:rsidR="00AC3E72" w:rsidRPr="00A90A25" w:rsidRDefault="00AC3E72" w:rsidP="00AC3E72">
      <w:pPr>
        <w:spacing w:after="0"/>
        <w:rPr>
          <w:rFonts w:ascii="Verdana" w:hAnsi="Verdana"/>
          <w:sz w:val="20"/>
          <w:szCs w:val="20"/>
        </w:rPr>
      </w:pPr>
    </w:p>
    <w:p w:rsidR="004A731C" w:rsidRPr="00A90A25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1.Stryke budsjetterte avsetninger finansiert av inntekter ved salg av anleggsmidler dvs. budsjetterte avsetninger til ubundne investeringsfond.</w:t>
      </w:r>
    </w:p>
    <w:p w:rsidR="004A731C" w:rsidRPr="00A90A25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Rådmannen gis fullmakt til å avgjøre hvilke budsjetterte avsetninger som skal prioriteres og hvilke ubundne investeringsfond som skal benyttes. </w:t>
      </w:r>
    </w:p>
    <w:p w:rsidR="004A731C" w:rsidRPr="00A90A25" w:rsidRDefault="004A731C" w:rsidP="00AC3E72">
      <w:pPr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Er investeringsregnskapet fremdeles i ubalanse skal merutgiften føres opp til dekning på investeringsbudsjettet i det år regnskapet legges fram. </w:t>
      </w:r>
    </w:p>
    <w:p w:rsidR="004A731C" w:rsidRPr="00A90A25" w:rsidRDefault="004A731C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A90A25">
        <w:rPr>
          <w:rFonts w:ascii="Verdana" w:eastAsia="Times New Roman" w:hAnsi="Verdana" w:cs="Segoe UI"/>
          <w:sz w:val="20"/>
          <w:szCs w:val="20"/>
        </w:rPr>
        <w:t xml:space="preserve">Dersom </w:t>
      </w:r>
      <w:r w:rsidRPr="00A90A25">
        <w:rPr>
          <w:rFonts w:ascii="Verdana" w:hAnsi="Verdana"/>
          <w:sz w:val="20"/>
          <w:szCs w:val="20"/>
        </w:rPr>
        <w:t xml:space="preserve">investeringsregnskapet </w:t>
      </w:r>
      <w:r w:rsidRPr="00A90A25">
        <w:rPr>
          <w:rFonts w:ascii="Verdana" w:eastAsia="Times New Roman" w:hAnsi="Verdana" w:cs="Segoe UI"/>
          <w:sz w:val="20"/>
          <w:szCs w:val="20"/>
        </w:rPr>
        <w:t xml:space="preserve">viser et </w:t>
      </w:r>
      <w:r w:rsidRPr="00993DB2">
        <w:rPr>
          <w:rFonts w:ascii="Verdana" w:eastAsia="Times New Roman" w:hAnsi="Verdana" w:cs="Segoe UI"/>
          <w:b/>
          <w:sz w:val="20"/>
          <w:szCs w:val="20"/>
        </w:rPr>
        <w:t>mindreforbruk </w:t>
      </w:r>
      <w:r w:rsidRPr="00A90A25">
        <w:rPr>
          <w:rFonts w:ascii="Verdana" w:eastAsia="Times New Roman" w:hAnsi="Verdana" w:cs="Segoe UI"/>
          <w:sz w:val="20"/>
          <w:szCs w:val="20"/>
        </w:rPr>
        <w:t>skal det udisponerte beløpet (mindreforbruket) redusereres så mye som mulig ved å:</w:t>
      </w:r>
    </w:p>
    <w:p w:rsidR="004A731C" w:rsidRPr="00A90A25" w:rsidRDefault="004A731C" w:rsidP="00AC3E72">
      <w:pPr>
        <w:spacing w:after="0"/>
        <w:textAlignment w:val="baseline"/>
        <w:rPr>
          <w:rFonts w:ascii="Verdana" w:eastAsia="Times New Roman" w:hAnsi="Verdana" w:cs="Segoe UI"/>
          <w:iCs/>
          <w:sz w:val="20"/>
          <w:szCs w:val="20"/>
        </w:rPr>
      </w:pPr>
    </w:p>
    <w:p w:rsidR="004A731C" w:rsidRPr="00A90A25" w:rsidRDefault="004A731C" w:rsidP="00AC3E72">
      <w:pPr>
        <w:spacing w:after="0" w:line="240" w:lineRule="auto"/>
        <w:textAlignment w:val="baseline"/>
        <w:rPr>
          <w:rFonts w:ascii="Verdana" w:eastAsia="Times New Roman" w:hAnsi="Verdana" w:cs="Segoe UI"/>
          <w:iCs/>
          <w:sz w:val="20"/>
          <w:szCs w:val="20"/>
        </w:rPr>
      </w:pPr>
      <w:r w:rsidRPr="00A90A25">
        <w:rPr>
          <w:rFonts w:ascii="Verdana" w:eastAsia="Times New Roman" w:hAnsi="Verdana" w:cs="Segoe UI"/>
          <w:iCs/>
          <w:sz w:val="20"/>
          <w:szCs w:val="20"/>
        </w:rPr>
        <w:t>1. Stryke overføring fra drift</w:t>
      </w:r>
    </w:p>
    <w:p w:rsidR="004A731C" w:rsidRPr="00A90A25" w:rsidRDefault="004A731C" w:rsidP="00AC3E72">
      <w:pPr>
        <w:spacing w:after="0" w:line="240" w:lineRule="auto"/>
        <w:textAlignment w:val="baseline"/>
        <w:rPr>
          <w:rFonts w:ascii="Verdana" w:eastAsia="Times New Roman" w:hAnsi="Verdana" w:cs="Segoe UI"/>
          <w:iCs/>
          <w:sz w:val="20"/>
          <w:szCs w:val="20"/>
        </w:rPr>
      </w:pPr>
      <w:r w:rsidRPr="00A90A25">
        <w:rPr>
          <w:rFonts w:ascii="Verdana" w:eastAsia="Times New Roman" w:hAnsi="Verdana" w:cs="Segoe UI"/>
          <w:iCs/>
          <w:sz w:val="20"/>
          <w:szCs w:val="20"/>
        </w:rPr>
        <w:t>2. Stryke bruk av lån</w:t>
      </w:r>
    </w:p>
    <w:p w:rsidR="004A731C" w:rsidRPr="00A90A25" w:rsidRDefault="004A731C" w:rsidP="00AC3E72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color w:val="212529"/>
          <w:sz w:val="20"/>
          <w:szCs w:val="20"/>
        </w:rPr>
      </w:pPr>
      <w:r w:rsidRPr="00A90A25">
        <w:rPr>
          <w:rFonts w:ascii="Verdana" w:eastAsia="Times New Roman" w:hAnsi="Verdana" w:cs="Segoe UI"/>
          <w:iCs/>
          <w:sz w:val="20"/>
          <w:szCs w:val="20"/>
        </w:rPr>
        <w:t>3. Stryke bruk av ubundet investeringsfond</w:t>
      </w:r>
      <w:r w:rsidRPr="00A90A25">
        <w:rPr>
          <w:rFonts w:ascii="Verdana" w:eastAsia="Times New Roman" w:hAnsi="Verdana" w:cs="Segoe UI"/>
          <w:i/>
          <w:iCs/>
          <w:color w:val="212529"/>
          <w:sz w:val="20"/>
          <w:szCs w:val="20"/>
        </w:rPr>
        <w:t>.</w:t>
      </w:r>
    </w:p>
    <w:p w:rsidR="004A731C" w:rsidRPr="00A90A25" w:rsidRDefault="004A731C" w:rsidP="00AC3E7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AC3E72" w:rsidRDefault="004A731C" w:rsidP="00AC3E7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>Rådmannen gis fullmakt til å avgjøre hvilke bruk av investeringsfond som helt eller delvis skal strykes.</w:t>
      </w:r>
    </w:p>
    <w:p w:rsidR="004A731C" w:rsidRPr="00A90A25" w:rsidRDefault="004A731C" w:rsidP="00AC3E7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90A25">
        <w:rPr>
          <w:rFonts w:ascii="Verdana" w:hAnsi="Verdana"/>
          <w:sz w:val="20"/>
          <w:szCs w:val="20"/>
        </w:rPr>
        <w:t xml:space="preserve"> </w:t>
      </w:r>
    </w:p>
    <w:p w:rsidR="00A3031A" w:rsidRDefault="00A3031A" w:rsidP="00AC3E72">
      <w:pPr>
        <w:pStyle w:val="Overskrift2"/>
        <w:spacing w:before="0"/>
        <w:rPr>
          <w:rFonts w:eastAsia="Times New Roman"/>
        </w:rPr>
      </w:pPr>
      <w:bookmarkStart w:id="10" w:name="_Toc58939424"/>
      <w:r w:rsidRPr="00885FB4">
        <w:rPr>
          <w:rFonts w:eastAsia="Times New Roman"/>
        </w:rPr>
        <w:t>Disposisjonsfond, ubundne investeringsfond og bundne drifts og investeringsfond</w:t>
      </w:r>
      <w:bookmarkEnd w:id="10"/>
      <w:r w:rsidRPr="00885FB4">
        <w:rPr>
          <w:rFonts w:eastAsia="Times New Roman"/>
        </w:rPr>
        <w:t xml:space="preserve"> </w:t>
      </w:r>
    </w:p>
    <w:p w:rsidR="00AC3E72" w:rsidRPr="00AC3E72" w:rsidRDefault="00AC3E72" w:rsidP="00AC3E72">
      <w:pPr>
        <w:spacing w:after="0"/>
      </w:pPr>
    </w:p>
    <w:p w:rsidR="00A3031A" w:rsidRPr="00A3031A" w:rsidRDefault="00A3031A" w:rsidP="00AC3E72">
      <w:pPr>
        <w:keepNext/>
        <w:keepLines/>
        <w:spacing w:after="0"/>
        <w:outlineLvl w:val="5"/>
        <w:rPr>
          <w:rFonts w:ascii="Verdana" w:eastAsiaTheme="majorEastAsia" w:hAnsi="Verdana" w:cstheme="majorBidi"/>
          <w:b/>
          <w:iCs/>
          <w:sz w:val="20"/>
          <w:szCs w:val="20"/>
        </w:rPr>
      </w:pPr>
      <w:r w:rsidRPr="00A3031A">
        <w:rPr>
          <w:rFonts w:ascii="Verdana" w:eastAsiaTheme="majorEastAsia" w:hAnsi="Verdana" w:cstheme="majorBidi"/>
          <w:b/>
          <w:iCs/>
          <w:sz w:val="20"/>
          <w:szCs w:val="20"/>
        </w:rPr>
        <w:t>Regelverk</w:t>
      </w:r>
    </w:p>
    <w:p w:rsidR="00A3031A" w:rsidRPr="00A3031A" w:rsidRDefault="00A3031A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A3031A">
        <w:rPr>
          <w:rFonts w:ascii="Verdana" w:hAnsi="Verdana"/>
          <w:sz w:val="20"/>
          <w:szCs w:val="20"/>
        </w:rPr>
        <w:t xml:space="preserve">Bestemmelsen om at årsbudsjettet er bindende for underordnete organer er inntatt i </w:t>
      </w:r>
      <w:hyperlink r:id="rId19" w:history="1">
        <w:r w:rsidRPr="00B57435">
          <w:rPr>
            <w:rStyle w:val="Hyperkobling"/>
            <w:rFonts w:ascii="Verdana" w:hAnsi="Verdana"/>
            <w:sz w:val="20"/>
            <w:szCs w:val="20"/>
          </w:rPr>
          <w:t>kommuneloven § 14-5, 1. ledd, 1. punktum</w:t>
        </w:r>
      </w:hyperlink>
      <w:r w:rsidRPr="00A3031A">
        <w:rPr>
          <w:rFonts w:ascii="Verdana" w:hAnsi="Verdana"/>
          <w:sz w:val="20"/>
          <w:szCs w:val="20"/>
        </w:rPr>
        <w:t>. Dette innebærer at bevilgningene i årsbudsjettet ikke kan fravikes av underordnet organ. Departementet legger samtidig til grunn at bevilgningene fortsatt kan utformes slik at de innebærer fullmakt for underordnet organ til å avsette til eller bruke av fond, utover de beløpene som framgår av årsbudsjettet. Dette vil for eksempel kunne være tilfellet ved nettobevilgninger, hvor kommunestyret kan gi adgang til å finansiere utgifter med bruk av fond utover beløpet som er fastsatt i budsjettvedtaket.</w:t>
      </w:r>
    </w:p>
    <w:p w:rsidR="00A3031A" w:rsidRDefault="00A3031A" w:rsidP="00AC3E72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31A" w:rsidRPr="00A3031A" w:rsidRDefault="00A3031A" w:rsidP="00AC3E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031A">
        <w:rPr>
          <w:rFonts w:ascii="Verdana" w:hAnsi="Verdana"/>
          <w:b/>
          <w:sz w:val="20"/>
          <w:szCs w:val="20"/>
        </w:rPr>
        <w:t>Bruk og avsetning av fond</w:t>
      </w:r>
    </w:p>
    <w:p w:rsidR="00A3031A" w:rsidRPr="00A3031A" w:rsidRDefault="00A3031A" w:rsidP="00AC3E72">
      <w:pPr>
        <w:spacing w:after="0" w:line="240" w:lineRule="auto"/>
        <w:rPr>
          <w:rFonts w:ascii="Verdana" w:hAnsi="Verdana" w:cs="Segoe UI"/>
          <w:sz w:val="20"/>
          <w:szCs w:val="20"/>
        </w:rPr>
      </w:pPr>
      <w:r w:rsidRPr="00A3031A">
        <w:rPr>
          <w:rFonts w:ascii="Verdana" w:hAnsi="Verdana"/>
          <w:sz w:val="20"/>
          <w:szCs w:val="20"/>
        </w:rPr>
        <w:t>Kommunen kan avsette midler til disposisjonsfond og ubundne investeringsfond for bruk i senere år.</w:t>
      </w:r>
      <w:r w:rsidRPr="00A3031A">
        <w:rPr>
          <w:rFonts w:ascii="Verdana" w:hAnsi="Verdana" w:cs="Segoe UI"/>
          <w:sz w:val="20"/>
          <w:szCs w:val="20"/>
        </w:rPr>
        <w:t xml:space="preserve"> Slike avsetninger gjøres etter disposisjoner vedtatt i årsbudsjettet og regulert årsbudsjett.</w:t>
      </w:r>
    </w:p>
    <w:p w:rsidR="00A3031A" w:rsidRDefault="00A3031A" w:rsidP="00AC3E72">
      <w:pPr>
        <w:spacing w:after="0" w:line="240" w:lineRule="auto"/>
        <w:rPr>
          <w:rFonts w:ascii="Verdana" w:hAnsi="Verdana" w:cs="Segoe UI"/>
          <w:sz w:val="20"/>
          <w:szCs w:val="20"/>
        </w:rPr>
      </w:pPr>
      <w:r w:rsidRPr="00A3031A">
        <w:rPr>
          <w:rFonts w:ascii="Verdana" w:hAnsi="Verdana" w:cs="Segoe UI"/>
          <w:sz w:val="20"/>
          <w:szCs w:val="20"/>
        </w:rPr>
        <w:lastRenderedPageBreak/>
        <w:t>Det er kommunestyret selv som vedtar avsetning til og bruk av disposisjonsfond og ubundne investeringsfond.</w:t>
      </w:r>
    </w:p>
    <w:p w:rsidR="00734F7F" w:rsidRPr="00A3031A" w:rsidRDefault="00734F7F" w:rsidP="00AC3E7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34F7F" w:rsidRDefault="00A3031A" w:rsidP="00AC3E72">
      <w:pPr>
        <w:spacing w:after="0" w:line="240" w:lineRule="auto"/>
        <w:rPr>
          <w:rFonts w:ascii="Verdana" w:hAnsi="Verdana"/>
          <w:sz w:val="20"/>
          <w:szCs w:val="20"/>
        </w:rPr>
      </w:pPr>
      <w:r w:rsidRPr="00A3031A">
        <w:rPr>
          <w:rFonts w:ascii="Verdana" w:hAnsi="Verdana"/>
          <w:sz w:val="20"/>
          <w:szCs w:val="20"/>
        </w:rPr>
        <w:t>Det kan kun avsettes til disposisjonsfond i driftsregnskapet.</w:t>
      </w:r>
    </w:p>
    <w:p w:rsidR="00A3031A" w:rsidRPr="00A3031A" w:rsidRDefault="00A3031A" w:rsidP="00AC3E72">
      <w:pPr>
        <w:spacing w:after="0" w:line="240" w:lineRule="auto"/>
        <w:rPr>
          <w:rFonts w:ascii="Verdana" w:hAnsi="Verdana"/>
          <w:sz w:val="20"/>
          <w:szCs w:val="20"/>
        </w:rPr>
      </w:pPr>
      <w:r w:rsidRPr="00A3031A">
        <w:rPr>
          <w:rFonts w:ascii="Verdana" w:hAnsi="Verdana"/>
          <w:sz w:val="20"/>
          <w:szCs w:val="20"/>
        </w:rPr>
        <w:t xml:space="preserve"> </w:t>
      </w:r>
    </w:p>
    <w:p w:rsidR="00A3031A" w:rsidRPr="00A3031A" w:rsidRDefault="00A3031A" w:rsidP="00AC3E72">
      <w:pPr>
        <w:spacing w:after="0" w:line="240" w:lineRule="auto"/>
        <w:rPr>
          <w:rFonts w:ascii="Verdana" w:hAnsi="Verdana" w:cs="Segoe UI"/>
          <w:iCs/>
          <w:sz w:val="20"/>
          <w:szCs w:val="20"/>
        </w:rPr>
      </w:pPr>
      <w:r w:rsidRPr="00A3031A">
        <w:rPr>
          <w:rFonts w:ascii="Verdana" w:eastAsia="Times New Roman" w:hAnsi="Verdana"/>
          <w:sz w:val="20"/>
          <w:szCs w:val="20"/>
        </w:rPr>
        <w:t xml:space="preserve">Rådmannen har fullmakt til å avsette og bruke av bundne drift- og investeringsfond innenfor forutsetningene for bruk av midlene, </w:t>
      </w:r>
      <w:r w:rsidRPr="00A3031A">
        <w:rPr>
          <w:rFonts w:ascii="Verdana" w:hAnsi="Verdana" w:cs="Segoe UI"/>
          <w:iCs/>
          <w:sz w:val="20"/>
          <w:szCs w:val="20"/>
        </w:rPr>
        <w:t xml:space="preserve">gitt i lov, forskrift eller avtale. </w:t>
      </w:r>
    </w:p>
    <w:p w:rsidR="00A3031A" w:rsidRPr="00A3031A" w:rsidRDefault="00A3031A" w:rsidP="00A3031A">
      <w:pPr>
        <w:spacing w:after="0" w:line="240" w:lineRule="auto"/>
        <w:rPr>
          <w:rFonts w:ascii="Verdana" w:hAnsi="Verdana" w:cs="Segoe UI"/>
          <w:iCs/>
          <w:color w:val="FF0000"/>
          <w:sz w:val="20"/>
          <w:szCs w:val="20"/>
        </w:rPr>
      </w:pPr>
      <w:r w:rsidRPr="00A3031A">
        <w:rPr>
          <w:rFonts w:ascii="Verdana" w:hAnsi="Verdana" w:cs="Segoe UI"/>
          <w:iCs/>
          <w:sz w:val="20"/>
          <w:szCs w:val="20"/>
        </w:rPr>
        <w:t xml:space="preserve">Dette gjelder følgende forhold: </w:t>
      </w:r>
    </w:p>
    <w:p w:rsidR="00A3031A" w:rsidRPr="00A3031A" w:rsidRDefault="00A3031A" w:rsidP="00A3031A">
      <w:pPr>
        <w:numPr>
          <w:ilvl w:val="0"/>
          <w:numId w:val="46"/>
        </w:numPr>
        <w:spacing w:after="0" w:line="240" w:lineRule="auto"/>
        <w:contextualSpacing/>
        <w:rPr>
          <w:rFonts w:ascii="Verdana" w:hAnsi="Verdana" w:cs="Segoe UI"/>
          <w:iCs/>
          <w:sz w:val="20"/>
          <w:szCs w:val="20"/>
        </w:rPr>
      </w:pPr>
      <w:r w:rsidRPr="00A3031A">
        <w:rPr>
          <w:rFonts w:ascii="Verdana" w:hAnsi="Verdana" w:cs="Segoe UI"/>
          <w:iCs/>
          <w:sz w:val="20"/>
          <w:szCs w:val="20"/>
        </w:rPr>
        <w:t xml:space="preserve">Underskudd/overskudd fra selvkostområdene </w:t>
      </w:r>
    </w:p>
    <w:p w:rsidR="00A3031A" w:rsidRPr="00A3031A" w:rsidRDefault="00A3031A" w:rsidP="00A3031A">
      <w:pPr>
        <w:numPr>
          <w:ilvl w:val="0"/>
          <w:numId w:val="46"/>
        </w:numPr>
        <w:spacing w:after="0" w:line="240" w:lineRule="auto"/>
        <w:contextualSpacing/>
        <w:rPr>
          <w:rFonts w:ascii="Verdana" w:hAnsi="Verdana" w:cs="Segoe UI"/>
          <w:iCs/>
          <w:sz w:val="20"/>
          <w:szCs w:val="20"/>
        </w:rPr>
      </w:pPr>
      <w:r w:rsidRPr="00A3031A">
        <w:rPr>
          <w:rFonts w:ascii="Verdana" w:hAnsi="Verdana" w:cs="Segoe UI"/>
          <w:iCs/>
          <w:sz w:val="20"/>
          <w:szCs w:val="20"/>
        </w:rPr>
        <w:t xml:space="preserve">Øremerkede statstilskudd og øvrige øremerkede tilskudd </w:t>
      </w:r>
    </w:p>
    <w:p w:rsidR="00A3031A" w:rsidRPr="00A3031A" w:rsidRDefault="00A3031A" w:rsidP="00AC3E72">
      <w:pPr>
        <w:numPr>
          <w:ilvl w:val="0"/>
          <w:numId w:val="46"/>
        </w:numPr>
        <w:spacing w:after="0" w:line="240" w:lineRule="auto"/>
        <w:contextualSpacing/>
        <w:rPr>
          <w:rFonts w:ascii="Verdana" w:hAnsi="Verdana" w:cs="Segoe UI"/>
          <w:iCs/>
          <w:sz w:val="20"/>
          <w:szCs w:val="20"/>
        </w:rPr>
      </w:pPr>
      <w:r w:rsidRPr="00A3031A">
        <w:rPr>
          <w:rFonts w:ascii="Verdana" w:hAnsi="Verdana" w:cs="Segoe UI"/>
          <w:iCs/>
          <w:sz w:val="20"/>
          <w:szCs w:val="20"/>
        </w:rPr>
        <w:t xml:space="preserve">Gaver fra eksterne givere </w:t>
      </w:r>
    </w:p>
    <w:p w:rsidR="00A3031A" w:rsidRPr="00A3031A" w:rsidRDefault="00A3031A" w:rsidP="00AC3E72">
      <w:pPr>
        <w:numPr>
          <w:ilvl w:val="0"/>
          <w:numId w:val="46"/>
        </w:numPr>
        <w:spacing w:after="0" w:line="240" w:lineRule="auto"/>
        <w:contextualSpacing/>
        <w:rPr>
          <w:rFonts w:ascii="Verdana" w:eastAsia="Times New Roman" w:hAnsi="Verdana"/>
          <w:sz w:val="20"/>
          <w:szCs w:val="20"/>
        </w:rPr>
      </w:pPr>
      <w:r w:rsidRPr="00A3031A">
        <w:rPr>
          <w:rFonts w:ascii="Verdana" w:hAnsi="Verdana" w:cs="Segoe UI"/>
          <w:iCs/>
          <w:sz w:val="20"/>
          <w:szCs w:val="20"/>
        </w:rPr>
        <w:t>Underskudd/overskudd fra interkommunale samarbeid</w:t>
      </w:r>
    </w:p>
    <w:p w:rsidR="00A3031A" w:rsidRPr="00A3031A" w:rsidRDefault="00A3031A" w:rsidP="00AC3E72">
      <w:pPr>
        <w:spacing w:after="0" w:line="240" w:lineRule="auto"/>
        <w:textAlignment w:val="baseline"/>
        <w:rPr>
          <w:rFonts w:ascii="Verdana" w:eastAsia="Times New Roman" w:hAnsi="Verdana" w:cs="Segoe UI"/>
          <w:color w:val="595959" w:themeColor="text1" w:themeTint="A6"/>
          <w:sz w:val="20"/>
          <w:szCs w:val="20"/>
        </w:rPr>
      </w:pPr>
    </w:p>
    <w:p w:rsidR="00734F7F" w:rsidRDefault="00A3031A" w:rsidP="00AC3E72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0A3031A">
        <w:rPr>
          <w:rFonts w:ascii="Verdana" w:eastAsia="Times New Roman" w:hAnsi="Verdana" w:cs="Segoe UI"/>
          <w:sz w:val="20"/>
          <w:szCs w:val="20"/>
        </w:rPr>
        <w:t>Selvkostfond skal være adskilte bundne driftsfond.</w:t>
      </w:r>
    </w:p>
    <w:p w:rsidR="00A3031A" w:rsidRPr="00A3031A" w:rsidRDefault="00A3031A" w:rsidP="00AC3E72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0A3031A">
        <w:rPr>
          <w:rFonts w:ascii="Verdana" w:eastAsia="Times New Roman" w:hAnsi="Verdana" w:cs="Segoe UI"/>
          <w:sz w:val="20"/>
          <w:szCs w:val="20"/>
        </w:rPr>
        <w:t xml:space="preserve"> </w:t>
      </w:r>
    </w:p>
    <w:p w:rsidR="00A3031A" w:rsidRPr="00A3031A" w:rsidRDefault="00A3031A" w:rsidP="00AC3E72">
      <w:pPr>
        <w:spacing w:after="0" w:line="240" w:lineRule="auto"/>
        <w:rPr>
          <w:rFonts w:ascii="Verdana" w:hAnsi="Verdana"/>
          <w:sz w:val="20"/>
          <w:szCs w:val="20"/>
        </w:rPr>
      </w:pPr>
      <w:r w:rsidRPr="00A3031A">
        <w:rPr>
          <w:rFonts w:ascii="Verdana" w:hAnsi="Verdana"/>
          <w:sz w:val="20"/>
          <w:szCs w:val="20"/>
        </w:rPr>
        <w:t xml:space="preserve">Kommunen kan avsette frie inntekter i investeringsregnskapet til ubundet investeringsfond. Det er kommunestyret selv som vedtar avsetning til og bruk av ubundet investeringsfond. Avsetning til ubundet investeringsfond </w:t>
      </w:r>
      <w:r w:rsidR="00AC3E72">
        <w:rPr>
          <w:rFonts w:ascii="Verdana" w:hAnsi="Verdana"/>
          <w:sz w:val="20"/>
          <w:szCs w:val="20"/>
        </w:rPr>
        <w:t>regnskapsføres</w:t>
      </w:r>
      <w:r w:rsidRPr="00A3031A">
        <w:rPr>
          <w:rFonts w:ascii="Verdana" w:hAnsi="Verdana"/>
          <w:sz w:val="20"/>
          <w:szCs w:val="20"/>
        </w:rPr>
        <w:t xml:space="preserve"> etter budsjettert avsetning. </w:t>
      </w:r>
    </w:p>
    <w:p w:rsidR="00A3031A" w:rsidRPr="00967235" w:rsidRDefault="00A3031A" w:rsidP="00AC3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sectPr w:rsidR="00A3031A" w:rsidRPr="00967235" w:rsidSect="00E84C5B">
      <w:headerReference w:type="default" r:id="rId20"/>
      <w:footerReference w:type="default" r:id="rId21"/>
      <w:pgSz w:w="11906" w:h="16838"/>
      <w:pgMar w:top="1418" w:right="1418" w:bottom="1843" w:left="1418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68" w:rsidRDefault="00E20168" w:rsidP="00170F83">
      <w:pPr>
        <w:spacing w:after="0" w:line="240" w:lineRule="auto"/>
      </w:pPr>
      <w:r>
        <w:separator/>
      </w:r>
    </w:p>
  </w:endnote>
  <w:endnote w:type="continuationSeparator" w:id="0">
    <w:p w:rsidR="00E20168" w:rsidRDefault="00E20168" w:rsidP="001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1" w:rsidRPr="00794C63" w:rsidRDefault="00970C51" w:rsidP="00E84C5B">
    <w:pPr>
      <w:tabs>
        <w:tab w:val="center" w:pos="4536"/>
        <w:tab w:val="right" w:pos="9498"/>
      </w:tabs>
      <w:rPr>
        <w:rFonts w:ascii="Verdana" w:hAnsi="Verdana"/>
        <w:color w:val="1F497D" w:themeColor="text2"/>
        <w:sz w:val="16"/>
        <w:szCs w:val="16"/>
      </w:rPr>
    </w:pPr>
    <w:r w:rsidRPr="0005784F"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58240" behindDoc="1" locked="0" layoutInCell="1" allowOverlap="1" wp14:anchorId="3330B1C1" wp14:editId="6E2010DA">
          <wp:simplePos x="0" y="0"/>
          <wp:positionH relativeFrom="column">
            <wp:posOffset>-1024255</wp:posOffset>
          </wp:positionH>
          <wp:positionV relativeFrom="page">
            <wp:posOffset>9384665</wp:posOffset>
          </wp:positionV>
          <wp:extent cx="7842885" cy="103695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ellrekke PMS prosess blå 10%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1F497D" w:themeColor="text2"/>
        <w:sz w:val="16"/>
        <w:szCs w:val="16"/>
      </w:rPr>
      <w:br/>
      <w:t xml:space="preserve"> </w:t>
    </w:r>
    <w:r>
      <w:rPr>
        <w:rFonts w:ascii="Verdana" w:hAnsi="Verdana"/>
        <w:color w:val="1F497D" w:themeColor="text2"/>
        <w:sz w:val="16"/>
        <w:szCs w:val="16"/>
      </w:rPr>
      <w:tab/>
    </w:r>
    <w:sdt>
      <w:sdtPr>
        <w:rPr>
          <w:rFonts w:ascii="Verdana" w:hAnsi="Verdana"/>
          <w:color w:val="1F497D" w:themeColor="text2"/>
          <w:sz w:val="16"/>
          <w:szCs w:val="16"/>
        </w:rPr>
        <w:alias w:val="Tittel"/>
        <w:tag w:val=""/>
        <w:id w:val="-1395354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Verdana" w:hAnsi="Verdana"/>
            <w:color w:val="1F497D" w:themeColor="text2"/>
            <w:sz w:val="16"/>
            <w:szCs w:val="16"/>
          </w:rPr>
          <w:t>Økonomireglement</w:t>
        </w:r>
      </w:sdtContent>
    </w:sdt>
    <w:r w:rsidRPr="0005784F">
      <w:rPr>
        <w:rFonts w:ascii="Verdana" w:hAnsi="Verdana"/>
        <w:color w:val="1F497D" w:themeColor="text2"/>
        <w:sz w:val="16"/>
        <w:szCs w:val="16"/>
      </w:rPr>
      <w:t xml:space="preserve"> | Alstahaug kommune</w:t>
    </w:r>
    <w:r>
      <w:rPr>
        <w:rFonts w:ascii="Verdana" w:hAnsi="Verdana"/>
        <w:color w:val="1F497D" w:themeColor="text2"/>
        <w:sz w:val="16"/>
        <w:szCs w:val="16"/>
      </w:rPr>
      <w:tab/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PAGE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930EEF">
      <w:rPr>
        <w:rFonts w:ascii="Verdana" w:hAnsi="Verdana"/>
        <w:noProof/>
        <w:color w:val="1F497D" w:themeColor="text2"/>
        <w:sz w:val="16"/>
        <w:szCs w:val="16"/>
      </w:rPr>
      <w:t>2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  <w:r w:rsidRPr="00794C63">
      <w:rPr>
        <w:rFonts w:ascii="Verdana" w:hAnsi="Verdana"/>
        <w:color w:val="1F497D" w:themeColor="text2"/>
        <w:sz w:val="16"/>
        <w:szCs w:val="16"/>
      </w:rPr>
      <w:t xml:space="preserve"> av </w:t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NUMPAGES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930EEF">
      <w:rPr>
        <w:rFonts w:ascii="Verdana" w:hAnsi="Verdana"/>
        <w:noProof/>
        <w:color w:val="1F497D" w:themeColor="text2"/>
        <w:sz w:val="16"/>
        <w:szCs w:val="16"/>
      </w:rPr>
      <w:t>6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68" w:rsidRDefault="00E20168" w:rsidP="00170F83">
      <w:pPr>
        <w:spacing w:after="0" w:line="240" w:lineRule="auto"/>
      </w:pPr>
      <w:r>
        <w:separator/>
      </w:r>
    </w:p>
  </w:footnote>
  <w:footnote w:type="continuationSeparator" w:id="0">
    <w:p w:rsidR="00E20168" w:rsidRDefault="00E20168" w:rsidP="001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1" w:rsidRDefault="00970C51" w:rsidP="003D6E4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1" w:rsidRDefault="00970C51" w:rsidP="00794C63">
    <w:pPr>
      <w:pStyle w:val="Topptekst"/>
      <w:jc w:val="right"/>
    </w:pPr>
    <w:r>
      <w:rPr>
        <w:noProof/>
      </w:rPr>
      <w:drawing>
        <wp:inline distT="0" distB="0" distL="0" distR="0" wp14:anchorId="469A7C16" wp14:editId="2F973D72">
          <wp:extent cx="1700784" cy="682752"/>
          <wp:effectExtent l="0" t="0" r="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tahaug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1" w:rsidRDefault="00970C51" w:rsidP="003D6E4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A48"/>
    <w:multiLevelType w:val="hybridMultilevel"/>
    <w:tmpl w:val="24321FAE"/>
    <w:lvl w:ilvl="0" w:tplc="A82E8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268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val="none"/>
      </w:r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62A958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F33E4"/>
    <w:multiLevelType w:val="hybridMultilevel"/>
    <w:tmpl w:val="29064D50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D17A1A"/>
    <w:multiLevelType w:val="hybridMultilevel"/>
    <w:tmpl w:val="11ECE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B4A51"/>
    <w:multiLevelType w:val="hybridMultilevel"/>
    <w:tmpl w:val="F5600152"/>
    <w:lvl w:ilvl="0" w:tplc="C86A2FFA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07447"/>
    <w:multiLevelType w:val="hybridMultilevel"/>
    <w:tmpl w:val="27F2F6A8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9BC"/>
    <w:multiLevelType w:val="hybridMultilevel"/>
    <w:tmpl w:val="1D8E178A"/>
    <w:lvl w:ilvl="0" w:tplc="0D664C80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482"/>
    <w:multiLevelType w:val="hybridMultilevel"/>
    <w:tmpl w:val="FB743178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737C"/>
    <w:multiLevelType w:val="hybridMultilevel"/>
    <w:tmpl w:val="73865ED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F6624"/>
    <w:multiLevelType w:val="hybridMultilevel"/>
    <w:tmpl w:val="A19430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696F"/>
    <w:multiLevelType w:val="hybridMultilevel"/>
    <w:tmpl w:val="824055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64E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B4CA2"/>
    <w:multiLevelType w:val="hybridMultilevel"/>
    <w:tmpl w:val="4E9E6C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5B9D"/>
    <w:multiLevelType w:val="hybridMultilevel"/>
    <w:tmpl w:val="AC8275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47A8A"/>
    <w:multiLevelType w:val="hybridMultilevel"/>
    <w:tmpl w:val="8514E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4A80"/>
    <w:multiLevelType w:val="hybridMultilevel"/>
    <w:tmpl w:val="868C26C2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7E7084"/>
    <w:multiLevelType w:val="hybridMultilevel"/>
    <w:tmpl w:val="8D185A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00E3"/>
    <w:multiLevelType w:val="hybridMultilevel"/>
    <w:tmpl w:val="4EEAF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50B"/>
    <w:multiLevelType w:val="hybridMultilevel"/>
    <w:tmpl w:val="8D22FC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1204731"/>
    <w:multiLevelType w:val="hybridMultilevel"/>
    <w:tmpl w:val="D6CE14F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152D2"/>
    <w:multiLevelType w:val="hybridMultilevel"/>
    <w:tmpl w:val="FC282F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DA7342"/>
    <w:multiLevelType w:val="hybridMultilevel"/>
    <w:tmpl w:val="FC60BA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45A09"/>
    <w:multiLevelType w:val="hybridMultilevel"/>
    <w:tmpl w:val="CC6E4DE0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1335"/>
    <w:multiLevelType w:val="hybridMultilevel"/>
    <w:tmpl w:val="18C834EE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4806"/>
    <w:multiLevelType w:val="hybridMultilevel"/>
    <w:tmpl w:val="805CB8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36069"/>
    <w:multiLevelType w:val="hybridMultilevel"/>
    <w:tmpl w:val="70A01C2A"/>
    <w:lvl w:ilvl="0" w:tplc="2BF4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2A1FEB"/>
    <w:multiLevelType w:val="hybridMultilevel"/>
    <w:tmpl w:val="4A8403C6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E6A49"/>
    <w:multiLevelType w:val="hybridMultilevel"/>
    <w:tmpl w:val="97A28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0A03"/>
    <w:multiLevelType w:val="hybridMultilevel"/>
    <w:tmpl w:val="8EA49798"/>
    <w:lvl w:ilvl="0" w:tplc="04F6A08C">
      <w:start w:val="1"/>
      <w:numFmt w:val="ordinal"/>
      <w:lvlText w:val="4.4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5428F"/>
    <w:multiLevelType w:val="hybridMultilevel"/>
    <w:tmpl w:val="780A8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81A70"/>
    <w:multiLevelType w:val="hybridMultilevel"/>
    <w:tmpl w:val="02861272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4D2B"/>
    <w:multiLevelType w:val="hybridMultilevel"/>
    <w:tmpl w:val="5CE88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187913"/>
    <w:multiLevelType w:val="hybridMultilevel"/>
    <w:tmpl w:val="2DE640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42D77"/>
    <w:multiLevelType w:val="hybridMultilevel"/>
    <w:tmpl w:val="CEF2D866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709AA"/>
    <w:multiLevelType w:val="hybridMultilevel"/>
    <w:tmpl w:val="EB20A7C6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733ED"/>
    <w:multiLevelType w:val="hybridMultilevel"/>
    <w:tmpl w:val="AAB09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627E"/>
    <w:multiLevelType w:val="hybridMultilevel"/>
    <w:tmpl w:val="6E9CB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04A27"/>
    <w:multiLevelType w:val="hybridMultilevel"/>
    <w:tmpl w:val="06D680A6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A8C4C0E"/>
    <w:multiLevelType w:val="hybridMultilevel"/>
    <w:tmpl w:val="13EA5A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A2C83"/>
    <w:multiLevelType w:val="hybridMultilevel"/>
    <w:tmpl w:val="A950E626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A727A"/>
    <w:multiLevelType w:val="hybridMultilevel"/>
    <w:tmpl w:val="17FA501E"/>
    <w:lvl w:ilvl="0" w:tplc="B7420B6E">
      <w:start w:val="1"/>
      <w:numFmt w:val="ordinal"/>
      <w:lvlText w:val="4.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15391"/>
    <w:multiLevelType w:val="hybridMultilevel"/>
    <w:tmpl w:val="56EAA6C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A360A1"/>
    <w:multiLevelType w:val="hybridMultilevel"/>
    <w:tmpl w:val="BC6CEC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1B52"/>
    <w:multiLevelType w:val="hybridMultilevel"/>
    <w:tmpl w:val="BE6A96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1314D"/>
    <w:multiLevelType w:val="hybridMultilevel"/>
    <w:tmpl w:val="45D0B4D0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B1FF6"/>
    <w:multiLevelType w:val="hybridMultilevel"/>
    <w:tmpl w:val="CD4A1DF2"/>
    <w:lvl w:ilvl="0" w:tplc="6D62A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A3D6F"/>
    <w:multiLevelType w:val="hybridMultilevel"/>
    <w:tmpl w:val="D6480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C211C"/>
    <w:multiLevelType w:val="hybridMultilevel"/>
    <w:tmpl w:val="E070C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22"/>
  </w:num>
  <w:num w:numId="4">
    <w:abstractNumId w:val="45"/>
  </w:num>
  <w:num w:numId="5">
    <w:abstractNumId w:val="19"/>
  </w:num>
  <w:num w:numId="6">
    <w:abstractNumId w:val="29"/>
  </w:num>
  <w:num w:numId="7">
    <w:abstractNumId w:val="18"/>
  </w:num>
  <w:num w:numId="8">
    <w:abstractNumId w:val="2"/>
  </w:num>
  <w:num w:numId="9">
    <w:abstractNumId w:val="30"/>
  </w:num>
  <w:num w:numId="10">
    <w:abstractNumId w:val="11"/>
  </w:num>
  <w:num w:numId="11">
    <w:abstractNumId w:val="41"/>
  </w:num>
  <w:num w:numId="12">
    <w:abstractNumId w:val="12"/>
  </w:num>
  <w:num w:numId="13">
    <w:abstractNumId w:val="27"/>
  </w:num>
  <w:num w:numId="14">
    <w:abstractNumId w:val="9"/>
  </w:num>
  <w:num w:numId="15">
    <w:abstractNumId w:val="33"/>
  </w:num>
  <w:num w:numId="16">
    <w:abstractNumId w:val="10"/>
  </w:num>
  <w:num w:numId="17">
    <w:abstractNumId w:val="36"/>
  </w:num>
  <w:num w:numId="18">
    <w:abstractNumId w:val="15"/>
  </w:num>
  <w:num w:numId="19">
    <w:abstractNumId w:val="25"/>
  </w:num>
  <w:num w:numId="20">
    <w:abstractNumId w:val="0"/>
  </w:num>
  <w:num w:numId="21">
    <w:abstractNumId w:val="1"/>
  </w:num>
  <w:num w:numId="22">
    <w:abstractNumId w:val="16"/>
  </w:num>
  <w:num w:numId="23">
    <w:abstractNumId w:val="23"/>
  </w:num>
  <w:num w:numId="24">
    <w:abstractNumId w:val="13"/>
  </w:num>
  <w:num w:numId="25">
    <w:abstractNumId w:val="34"/>
  </w:num>
  <w:num w:numId="26">
    <w:abstractNumId w:val="31"/>
  </w:num>
  <w:num w:numId="27">
    <w:abstractNumId w:val="39"/>
  </w:num>
  <w:num w:numId="28">
    <w:abstractNumId w:val="7"/>
  </w:num>
  <w:num w:numId="29">
    <w:abstractNumId w:val="17"/>
  </w:num>
  <w:num w:numId="30">
    <w:abstractNumId w:val="35"/>
  </w:num>
  <w:num w:numId="31">
    <w:abstractNumId w:val="24"/>
  </w:num>
  <w:num w:numId="32">
    <w:abstractNumId w:val="42"/>
  </w:num>
  <w:num w:numId="33">
    <w:abstractNumId w:val="6"/>
  </w:num>
  <w:num w:numId="34">
    <w:abstractNumId w:val="43"/>
  </w:num>
  <w:num w:numId="35">
    <w:abstractNumId w:val="4"/>
  </w:num>
  <w:num w:numId="36">
    <w:abstractNumId w:val="20"/>
  </w:num>
  <w:num w:numId="37">
    <w:abstractNumId w:val="37"/>
  </w:num>
  <w:num w:numId="38">
    <w:abstractNumId w:val="32"/>
  </w:num>
  <w:num w:numId="39">
    <w:abstractNumId w:val="21"/>
  </w:num>
  <w:num w:numId="40">
    <w:abstractNumId w:val="28"/>
  </w:num>
  <w:num w:numId="41">
    <w:abstractNumId w:val="8"/>
  </w:num>
  <w:num w:numId="42">
    <w:abstractNumId w:val="3"/>
  </w:num>
  <w:num w:numId="43">
    <w:abstractNumId w:val="5"/>
  </w:num>
  <w:num w:numId="44">
    <w:abstractNumId w:val="38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D"/>
    <w:rsid w:val="00042D37"/>
    <w:rsid w:val="0005784F"/>
    <w:rsid w:val="00060B87"/>
    <w:rsid w:val="000633EE"/>
    <w:rsid w:val="0006483F"/>
    <w:rsid w:val="0008595E"/>
    <w:rsid w:val="000C62B4"/>
    <w:rsid w:val="001519BF"/>
    <w:rsid w:val="00170F83"/>
    <w:rsid w:val="001E1EF1"/>
    <w:rsid w:val="0022033B"/>
    <w:rsid w:val="00227F9E"/>
    <w:rsid w:val="00244BCE"/>
    <w:rsid w:val="002D13B1"/>
    <w:rsid w:val="002D607D"/>
    <w:rsid w:val="00355551"/>
    <w:rsid w:val="003D6E47"/>
    <w:rsid w:val="0041482E"/>
    <w:rsid w:val="00484362"/>
    <w:rsid w:val="004A1B29"/>
    <w:rsid w:val="004A731C"/>
    <w:rsid w:val="004C7F96"/>
    <w:rsid w:val="00571A3A"/>
    <w:rsid w:val="006473F6"/>
    <w:rsid w:val="006A3ECB"/>
    <w:rsid w:val="006B22FC"/>
    <w:rsid w:val="00734F7F"/>
    <w:rsid w:val="00765842"/>
    <w:rsid w:val="00781A65"/>
    <w:rsid w:val="00794C63"/>
    <w:rsid w:val="007A53AF"/>
    <w:rsid w:val="007C4AB3"/>
    <w:rsid w:val="00837250"/>
    <w:rsid w:val="008507E0"/>
    <w:rsid w:val="008541A3"/>
    <w:rsid w:val="00873CE5"/>
    <w:rsid w:val="00885FB4"/>
    <w:rsid w:val="008A0337"/>
    <w:rsid w:val="008A26ED"/>
    <w:rsid w:val="008B039A"/>
    <w:rsid w:val="008C6671"/>
    <w:rsid w:val="008E06C9"/>
    <w:rsid w:val="008F4243"/>
    <w:rsid w:val="008F5FC7"/>
    <w:rsid w:val="00916D6D"/>
    <w:rsid w:val="00930EEF"/>
    <w:rsid w:val="00941DFD"/>
    <w:rsid w:val="00967235"/>
    <w:rsid w:val="00970C51"/>
    <w:rsid w:val="00971CA8"/>
    <w:rsid w:val="00993DB2"/>
    <w:rsid w:val="009D39FA"/>
    <w:rsid w:val="009D555B"/>
    <w:rsid w:val="009E2D52"/>
    <w:rsid w:val="009F7AEE"/>
    <w:rsid w:val="00A0140C"/>
    <w:rsid w:val="00A22728"/>
    <w:rsid w:val="00A3031A"/>
    <w:rsid w:val="00A30EEF"/>
    <w:rsid w:val="00A90A25"/>
    <w:rsid w:val="00A962E2"/>
    <w:rsid w:val="00A97893"/>
    <w:rsid w:val="00AB3690"/>
    <w:rsid w:val="00AC3E72"/>
    <w:rsid w:val="00AD0252"/>
    <w:rsid w:val="00AF4CE7"/>
    <w:rsid w:val="00B434C8"/>
    <w:rsid w:val="00B57435"/>
    <w:rsid w:val="00B65DD0"/>
    <w:rsid w:val="00C2203C"/>
    <w:rsid w:val="00C62959"/>
    <w:rsid w:val="00C93BFD"/>
    <w:rsid w:val="00CB46D2"/>
    <w:rsid w:val="00CE2013"/>
    <w:rsid w:val="00D3380B"/>
    <w:rsid w:val="00D631EC"/>
    <w:rsid w:val="00D81A2C"/>
    <w:rsid w:val="00DA18C8"/>
    <w:rsid w:val="00DF04C7"/>
    <w:rsid w:val="00E20168"/>
    <w:rsid w:val="00E362B3"/>
    <w:rsid w:val="00E56793"/>
    <w:rsid w:val="00E84C5B"/>
    <w:rsid w:val="00E910A1"/>
    <w:rsid w:val="00ED121D"/>
    <w:rsid w:val="00EF50B7"/>
    <w:rsid w:val="00F2548E"/>
    <w:rsid w:val="00F374F4"/>
    <w:rsid w:val="00F70B59"/>
    <w:rsid w:val="00FC07D3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06B93-23BB-4872-9E39-7983E36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90"/>
    <w:pPr>
      <w:spacing w:after="180" w:line="274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55B"/>
    <w:pPr>
      <w:keepNext/>
      <w:keepLines/>
      <w:spacing w:before="360" w:after="0" w:line="240" w:lineRule="auto"/>
      <w:jc w:val="both"/>
      <w:outlineLvl w:val="0"/>
    </w:pPr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2E2"/>
    <w:pPr>
      <w:keepNext/>
      <w:keepLines/>
      <w:spacing w:before="120" w:after="0" w:line="240" w:lineRule="auto"/>
      <w:jc w:val="both"/>
      <w:outlineLvl w:val="1"/>
    </w:pPr>
    <w:rPr>
      <w:rFonts w:ascii="Verdana" w:eastAsiaTheme="majorEastAsia" w:hAnsi="Verdana" w:cstheme="majorBidi"/>
      <w:b/>
      <w:bCs/>
      <w:color w:val="FA8000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55B"/>
    <w:pPr>
      <w:keepNext/>
      <w:keepLines/>
      <w:spacing w:before="20" w:after="0" w:line="240" w:lineRule="auto"/>
      <w:jc w:val="both"/>
      <w:outlineLvl w:val="2"/>
    </w:pPr>
    <w:rPr>
      <w:rFonts w:ascii="Verdana" w:eastAsiaTheme="majorEastAsia" w:hAnsi="Verdana" w:cstheme="majorBidi"/>
      <w:bCs/>
      <w:color w:val="1F497D" w:themeColor="text2"/>
      <w:spacing w:val="1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19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A8000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1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1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1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0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55B"/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19BF"/>
    <w:pPr>
      <w:spacing w:before="480" w:line="264" w:lineRule="auto"/>
      <w:outlineLvl w:val="9"/>
    </w:pPr>
    <w:rPr>
      <w:b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62E2"/>
    <w:rPr>
      <w:rFonts w:ascii="Verdana" w:eastAsiaTheme="majorEastAsia" w:hAnsi="Verdana" w:cstheme="majorBidi"/>
      <w:b/>
      <w:bCs/>
      <w:color w:val="FA8000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19B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kobling">
    <w:name w:val="Hyperlink"/>
    <w:basedOn w:val="Standardskriftforavsnitt"/>
    <w:uiPriority w:val="99"/>
    <w:unhideWhenUsed/>
    <w:rsid w:val="001519B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55B"/>
    <w:rPr>
      <w:rFonts w:ascii="Verdana" w:eastAsiaTheme="majorEastAsia" w:hAnsi="Verdana" w:cstheme="majorBidi"/>
      <w:bCs/>
      <w:color w:val="1F497D" w:themeColor="text2"/>
      <w:spacing w:val="1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19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519B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19BF"/>
    <w:rPr>
      <w:rFonts w:asciiTheme="majorHAnsi" w:eastAsiaTheme="majorEastAsia" w:hAnsiTheme="majorHAnsi" w:cstheme="majorBidi"/>
      <w:iCs/>
      <w:color w:val="FA8000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1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519B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B3690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690"/>
    <w:rPr>
      <w:rFonts w:ascii="Verdana" w:hAnsi="Verdana" w:cs="Times New Roman"/>
      <w:b/>
      <w:color w:val="FA800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690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690"/>
    <w:rPr>
      <w:rFonts w:ascii="Verdana" w:hAnsi="Verdana" w:cs="Times New Roman"/>
      <w:color w:val="FA8000"/>
      <w:sz w:val="44"/>
      <w:szCs w:val="44"/>
    </w:rPr>
  </w:style>
  <w:style w:type="character" w:styleId="Sterk">
    <w:name w:val="Strong"/>
    <w:basedOn w:val="Standardskriftforavsnitt"/>
    <w:qFormat/>
    <w:rsid w:val="001519B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1519B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519B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19BF"/>
  </w:style>
  <w:style w:type="paragraph" w:styleId="Listeavsnitt">
    <w:name w:val="List Paragraph"/>
    <w:basedOn w:val="Normal"/>
    <w:uiPriority w:val="34"/>
    <w:qFormat/>
    <w:rsid w:val="00151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519BF"/>
    <w:pPr>
      <w:spacing w:after="0" w:line="360" w:lineRule="auto"/>
      <w:jc w:val="center"/>
    </w:pPr>
    <w:rPr>
      <w:rFonts w:eastAsiaTheme="minorEastAsia"/>
      <w:b/>
      <w:i/>
      <w:iCs/>
      <w:color w:val="FA8000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1519BF"/>
    <w:rPr>
      <w:rFonts w:eastAsiaTheme="minorEastAsia"/>
      <w:b/>
      <w:i/>
      <w:iCs/>
      <w:color w:val="FA8000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9BF"/>
    <w:pPr>
      <w:pBdr>
        <w:top w:val="single" w:sz="36" w:space="8" w:color="FA8000" w:themeColor="accent1"/>
        <w:left w:val="single" w:sz="36" w:space="8" w:color="FA8000" w:themeColor="accent1"/>
        <w:bottom w:val="single" w:sz="36" w:space="8" w:color="FA8000" w:themeColor="accent1"/>
        <w:right w:val="single" w:sz="36" w:space="8" w:color="FA8000" w:themeColor="accent1"/>
      </w:pBdr>
      <w:shd w:val="clear" w:color="auto" w:fill="FA80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9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A8000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1519B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519BF"/>
    <w:rPr>
      <w:b/>
      <w:bCs/>
      <w:i/>
      <w:iCs/>
      <w:color w:val="FA8000" w:themeColor="accent1"/>
    </w:rPr>
  </w:style>
  <w:style w:type="character" w:styleId="Svakreferanse">
    <w:name w:val="Subtle Reference"/>
    <w:basedOn w:val="Standardskriftforavsnitt"/>
    <w:uiPriority w:val="31"/>
    <w:qFormat/>
    <w:rsid w:val="001519B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519BF"/>
    <w:rPr>
      <w:b w:val="0"/>
      <w:bCs/>
      <w:smallCaps/>
      <w:color w:val="FA8000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519BF"/>
    <w:rPr>
      <w:b/>
      <w:bCs/>
      <w:caps/>
      <w:smallCaps w:val="0"/>
      <w:color w:val="1F497D" w:themeColor="text2"/>
      <w:spacing w:val="10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8B039A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240"/>
    </w:pPr>
    <w:rPr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paragraph" w:customStyle="1" w:styleId="innholdsfortegnelsegrafiskprofilalstahaug">
    <w:name w:val="innholdsfortegnelse grafisk profil alstahaug"/>
    <w:basedOn w:val="INNH1"/>
    <w:link w:val="innholdsfortegnelsegrafiskprofilalstahaugTegn"/>
    <w:qFormat/>
    <w:rsid w:val="002D13B1"/>
  </w:style>
  <w:style w:type="paragraph" w:styleId="Topptekst">
    <w:name w:val="header"/>
    <w:basedOn w:val="Normal"/>
    <w:link w:val="TopptekstTegn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NH1Tegn">
    <w:name w:val="INNH 1 Tegn"/>
    <w:basedOn w:val="Standardskriftforavsnitt"/>
    <w:link w:val="INNH1"/>
    <w:uiPriority w:val="39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innholdsfortegnelsegrafiskprofilalstahaugTegn">
    <w:name w:val="innholdsfortegnelse grafisk profil alstahaug Tegn"/>
    <w:basedOn w:val="INNH1Tegn"/>
    <w:link w:val="innholdsfortegnelsegrafiskprofilalstahaug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rsid w:val="00A962E2"/>
    <w:pPr>
      <w:spacing w:after="0" w:line="240" w:lineRule="auto"/>
    </w:pPr>
    <w:rPr>
      <w:rFonts w:eastAsia="Times New Roman"/>
      <w:b/>
      <w:bCs/>
      <w:sz w:val="32"/>
      <w:szCs w:val="32"/>
    </w:rPr>
  </w:style>
  <w:style w:type="character" w:customStyle="1" w:styleId="BrdtekstinnrykkTegn">
    <w:name w:val="Brødtekstinnrykk Tegn"/>
    <w:basedOn w:val="Standardskriftforavsnitt"/>
    <w:link w:val="Brdtekstinnrykk"/>
    <w:rsid w:val="00A962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rdtekst">
    <w:name w:val="Body Text"/>
    <w:basedOn w:val="Normal"/>
    <w:link w:val="BrdtekstTegn"/>
    <w:rsid w:val="00A962E2"/>
    <w:pPr>
      <w:spacing w:after="0" w:line="240" w:lineRule="auto"/>
    </w:pPr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A962E2"/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6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Enkeltlinje">
    <w:name w:val="Enkeltlinje"/>
    <w:basedOn w:val="Normal"/>
    <w:rsid w:val="00A962E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eastAsia="Times New Roman"/>
      <w:szCs w:val="20"/>
    </w:rPr>
  </w:style>
  <w:style w:type="paragraph" w:styleId="Liste">
    <w:name w:val="List"/>
    <w:basedOn w:val="Normal"/>
    <w:rsid w:val="00A962E2"/>
    <w:pPr>
      <w:spacing w:after="0" w:line="240" w:lineRule="auto"/>
      <w:ind w:left="283" w:hanging="283"/>
    </w:pPr>
    <w:rPr>
      <w:rFonts w:eastAsia="Times New Roman"/>
    </w:rPr>
  </w:style>
  <w:style w:type="paragraph" w:customStyle="1" w:styleId="Brevadresse">
    <w:name w:val="Brevadresse"/>
    <w:basedOn w:val="Normal"/>
    <w:rsid w:val="00A962E2"/>
    <w:pPr>
      <w:spacing w:after="0" w:line="240" w:lineRule="auto"/>
    </w:pPr>
    <w:rPr>
      <w:rFonts w:eastAsia="Times New Roman"/>
    </w:rPr>
  </w:style>
  <w:style w:type="paragraph" w:customStyle="1" w:styleId="k-a7">
    <w:name w:val="k-a7"/>
    <w:basedOn w:val="Normal"/>
    <w:rsid w:val="00A962E2"/>
    <w:pPr>
      <w:spacing w:after="120" w:line="312" w:lineRule="atLeast"/>
    </w:pPr>
    <w:rPr>
      <w:rFonts w:eastAsia="Times New Roman"/>
    </w:rPr>
  </w:style>
  <w:style w:type="paragraph" w:customStyle="1" w:styleId="tilfradato">
    <w:name w:val="til/fra/dato"/>
    <w:basedOn w:val="Normal"/>
    <w:rsid w:val="00A962E2"/>
    <w:pPr>
      <w:tabs>
        <w:tab w:val="left" w:pos="851"/>
      </w:tabs>
      <w:spacing w:before="120" w:after="240" w:line="240" w:lineRule="auto"/>
    </w:pPr>
    <w:rPr>
      <w:rFonts w:ascii="Arial" w:eastAsia="Times New Roman" w:hAnsi="Arial"/>
      <w:szCs w:val="20"/>
    </w:rPr>
  </w:style>
  <w:style w:type="character" w:styleId="Plassholdertekst">
    <w:name w:val="Placeholder Text"/>
    <w:basedOn w:val="Standardskriftforavsnitt"/>
    <w:uiPriority w:val="99"/>
    <w:semiHidden/>
    <w:rsid w:val="00794C63"/>
    <w:rPr>
      <w:color w:val="808080"/>
    </w:rPr>
  </w:style>
  <w:style w:type="paragraph" w:customStyle="1" w:styleId="Default">
    <w:name w:val="Default"/>
    <w:rsid w:val="00916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vdata.no/LTI/lov/2018-06-22-83/&#167;14-6" TargetMode="External"/><Relationship Id="rId18" Type="http://schemas.openxmlformats.org/officeDocument/2006/relationships/hyperlink" Target="https://lovdata.no/dokument/SF/forskrift/2019-06-07-714/KAPITTEL_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vdata.no/forskrift/2019-06-07-714" TargetMode="External"/><Relationship Id="rId17" Type="http://schemas.openxmlformats.org/officeDocument/2006/relationships/hyperlink" Target="https://lovdata.no/forskrift/2019-06-07-714/&#167;4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vdata.no/dokument/SF/forskrift/2019-06-07-714/KAPITTEL_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TI/lov/2018-06-22-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vdata.no/dokument/SF/forskrift/2019-06-07-714/KAPITTEL_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lovdata.no/LTI/lov/2018-06-22-83/&#167;14-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vdata.no/LTI/lov/2018-06-22-83/&#167;14-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tema alstahaug profi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8000"/>
      </a:accent1>
      <a:accent2>
        <a:srgbClr val="40FFFF"/>
      </a:accent2>
      <a:accent3>
        <a:srgbClr val="2F1E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A7DF-279C-411A-A40B-F477138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1400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Økonomireglement</vt:lpstr>
    </vt:vector>
  </TitlesOfParts>
  <Company>Alstahaug kommune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Økonomireglement</dc:title>
  <dc:creator>Tom Andre Johansen</dc:creator>
  <cp:lastModifiedBy>Frank Robert Pedersen</cp:lastModifiedBy>
  <cp:revision>8</cp:revision>
  <cp:lastPrinted>2020-12-07T12:19:00Z</cp:lastPrinted>
  <dcterms:created xsi:type="dcterms:W3CDTF">2020-12-07T12:20:00Z</dcterms:created>
  <dcterms:modified xsi:type="dcterms:W3CDTF">2021-03-03T12:47:00Z</dcterms:modified>
</cp:coreProperties>
</file>