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43" w:rsidRDefault="008F4243" w:rsidP="008F4243">
      <w:pPr>
        <w:jc w:val="right"/>
      </w:pPr>
    </w:p>
    <w:p w:rsidR="008F4243" w:rsidRDefault="008F4243" w:rsidP="008F4243"/>
    <w:p w:rsidR="008F4243" w:rsidRDefault="008F4243" w:rsidP="008F4243"/>
    <w:p w:rsidR="008F4243" w:rsidRDefault="008F4243" w:rsidP="008F4243">
      <w:pPr>
        <w:rPr>
          <w:rFonts w:ascii="Verdana" w:hAnsi="Verdana"/>
          <w:sz w:val="72"/>
          <w:szCs w:val="72"/>
        </w:rPr>
      </w:pPr>
    </w:p>
    <w:p w:rsidR="008F4243" w:rsidRDefault="00EF50B7" w:rsidP="008F4243">
      <w:pPr>
        <w:pStyle w:val="Undertittel"/>
        <w:rPr>
          <w:sz w:val="40"/>
          <w:szCs w:val="40"/>
        </w:rPr>
      </w:pPr>
      <w:r>
        <w:rPr>
          <w:sz w:val="40"/>
          <w:szCs w:val="40"/>
        </w:rPr>
        <w:t xml:space="preserve">REGLEMENT FOR </w:t>
      </w:r>
      <w:r w:rsidR="00967235">
        <w:rPr>
          <w:sz w:val="40"/>
          <w:szCs w:val="40"/>
        </w:rPr>
        <w:t>DELEGERING AV MYNDIGHET I ØKONOMI OG BUDSJETT-SAKER</w:t>
      </w:r>
    </w:p>
    <w:p w:rsidR="008C6671" w:rsidRPr="008C6671" w:rsidRDefault="008C6671" w:rsidP="008C6671">
      <w:pPr>
        <w:pStyle w:val="Overskriftforinnholdsfortegnelse"/>
        <w:rPr>
          <w:sz w:val="20"/>
          <w:szCs w:val="20"/>
        </w:rPr>
      </w:pPr>
      <w:r w:rsidRPr="008C6671">
        <w:rPr>
          <w:sz w:val="20"/>
          <w:szCs w:val="20"/>
        </w:rPr>
        <w:t xml:space="preserve">Økonomireglementets del </w:t>
      </w:r>
      <w:r w:rsidR="00D631EC">
        <w:rPr>
          <w:sz w:val="20"/>
          <w:szCs w:val="20"/>
        </w:rPr>
        <w:t>3</w:t>
      </w:r>
    </w:p>
    <w:p w:rsidR="008C6671" w:rsidRPr="008C6671" w:rsidRDefault="008C6671" w:rsidP="008C6671">
      <w:pPr>
        <w:pStyle w:val="Sitat"/>
        <w:rPr>
          <w:rStyle w:val="Sterkutheving"/>
        </w:rPr>
      </w:pPr>
      <w:r>
        <w:t xml:space="preserve"> </w:t>
      </w:r>
      <w:r>
        <w:rPr>
          <w:rStyle w:val="Sterkutheving"/>
        </w:rPr>
        <w:t xml:space="preserve"> </w:t>
      </w:r>
    </w:p>
    <w:p w:rsidR="008F4243" w:rsidRDefault="008F4243" w:rsidP="008F4243">
      <w:pPr>
        <w:rPr>
          <w:noProof/>
        </w:rPr>
      </w:pPr>
    </w:p>
    <w:p w:rsidR="008F4243" w:rsidRDefault="008F4243" w:rsidP="008F4243">
      <w:pPr>
        <w:rPr>
          <w:noProof/>
        </w:rPr>
      </w:pPr>
      <w:r>
        <w:rPr>
          <w:noProof/>
        </w:rPr>
        <w:drawing>
          <wp:inline distT="0" distB="0" distL="0" distR="0" wp14:anchorId="2717268D" wp14:editId="3E2EB954">
            <wp:extent cx="5760720" cy="4076065"/>
            <wp:effectExtent l="0" t="0" r="0" b="63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r w:rsidR="00EF50B7">
        <w:rPr>
          <w:noProof/>
        </w:rPr>
        <w:t xml:space="preserve"> </w:t>
      </w:r>
    </w:p>
    <w:p w:rsidR="00B00879" w:rsidRDefault="00B00879" w:rsidP="00B00879">
      <w:pPr>
        <w:rPr>
          <w:b/>
        </w:rPr>
      </w:pPr>
      <w:r>
        <w:rPr>
          <w:b/>
        </w:rPr>
        <w:t>Vedtatt av kommunestyret 17.02.21 – sak 2/21</w:t>
      </w:r>
    </w:p>
    <w:p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794C63">
          <w:headerReference w:type="default" r:id="rId9"/>
          <w:headerReference w:type="first" r:id="rId10"/>
          <w:pgSz w:w="11906" w:h="16838" w:code="9"/>
          <w:pgMar w:top="1418" w:right="1418" w:bottom="1559" w:left="1418" w:header="709" w:footer="403" w:gutter="0"/>
          <w:cols w:space="708"/>
          <w:titlePg/>
          <w:docGrid w:linePitch="360"/>
        </w:sectPr>
      </w:pPr>
    </w:p>
    <w:bookmarkStart w:id="0" w:name="_Toc3229159" w:displacedByCustomXml="next"/>
    <w:bookmarkStart w:id="1" w:name="_Toc3230840" w:displacedByCustomXml="next"/>
    <w:sdt>
      <w:sdtPr>
        <w:rPr>
          <w:rFonts w:ascii="Times New Roman" w:eastAsiaTheme="minorHAnsi" w:hAnsi="Times New Roman" w:cs="Times New Roman"/>
          <w:bCs w:val="0"/>
          <w:color w:val="auto"/>
          <w:spacing w:val="0"/>
          <w:sz w:val="24"/>
          <w:szCs w:val="24"/>
        </w:rPr>
        <w:id w:val="-1751111821"/>
        <w:docPartObj>
          <w:docPartGallery w:val="Table of Contents"/>
          <w:docPartUnique/>
        </w:docPartObj>
      </w:sdtPr>
      <w:sdtEndPr>
        <w:rPr>
          <w:b/>
        </w:rPr>
      </w:sdtEndPr>
      <w:sdtContent>
        <w:p w:rsidR="00740B59" w:rsidRDefault="00740B59">
          <w:pPr>
            <w:pStyle w:val="Overskriftforinnholdsfortegnelse"/>
          </w:pPr>
          <w:r>
            <w:t>Innhold</w:t>
          </w:r>
        </w:p>
        <w:p w:rsidR="001B0DBF" w:rsidRPr="00572444" w:rsidRDefault="00740B59">
          <w:pPr>
            <w:pStyle w:val="INNH1"/>
            <w:rPr>
              <w:rFonts w:eastAsiaTheme="minorEastAsia" w:cstheme="minorBidi"/>
              <w:color w:val="auto"/>
              <w:szCs w:val="20"/>
            </w:rPr>
          </w:pPr>
          <w:r>
            <w:fldChar w:fldCharType="begin"/>
          </w:r>
          <w:r>
            <w:instrText xml:space="preserve"> TOC \o "1-3" \h \z \u </w:instrText>
          </w:r>
          <w:r>
            <w:fldChar w:fldCharType="separate"/>
          </w:r>
          <w:hyperlink w:anchor="_Toc58939230" w:history="1">
            <w:r w:rsidR="001B0DBF" w:rsidRPr="00572444">
              <w:rPr>
                <w:rStyle w:val="Hyperkobling"/>
                <w:rFonts w:eastAsiaTheme="majorEastAsia" w:cstheme="majorBidi"/>
                <w:b/>
                <w:bCs/>
                <w:spacing w:val="20"/>
                <w:szCs w:val="20"/>
              </w:rPr>
              <w:t>Reglement for delegering av myndighet i budsjett- og økonomisaker</w:t>
            </w:r>
            <w:r w:rsidR="001B0DBF" w:rsidRPr="00572444">
              <w:rPr>
                <w:webHidden/>
                <w:szCs w:val="20"/>
              </w:rPr>
              <w:tab/>
            </w:r>
            <w:r w:rsidR="001B0DBF" w:rsidRPr="00572444">
              <w:rPr>
                <w:webHidden/>
                <w:szCs w:val="20"/>
              </w:rPr>
              <w:fldChar w:fldCharType="begin"/>
            </w:r>
            <w:r w:rsidR="001B0DBF" w:rsidRPr="00572444">
              <w:rPr>
                <w:webHidden/>
                <w:szCs w:val="20"/>
              </w:rPr>
              <w:instrText xml:space="preserve"> PAGEREF _Toc58939230 \h </w:instrText>
            </w:r>
            <w:r w:rsidR="001B0DBF" w:rsidRPr="00572444">
              <w:rPr>
                <w:webHidden/>
                <w:szCs w:val="20"/>
              </w:rPr>
            </w:r>
            <w:r w:rsidR="001B0DBF" w:rsidRPr="00572444">
              <w:rPr>
                <w:webHidden/>
                <w:szCs w:val="20"/>
              </w:rPr>
              <w:fldChar w:fldCharType="separate"/>
            </w:r>
            <w:r w:rsidR="001B0DBF" w:rsidRPr="00572444">
              <w:rPr>
                <w:webHidden/>
                <w:szCs w:val="20"/>
              </w:rPr>
              <w:t>3</w:t>
            </w:r>
            <w:r w:rsidR="001B0DBF" w:rsidRPr="00572444">
              <w:rPr>
                <w:webHidden/>
                <w:szCs w:val="20"/>
              </w:rPr>
              <w:fldChar w:fldCharType="end"/>
            </w:r>
          </w:hyperlink>
        </w:p>
        <w:p w:rsidR="001B0DBF" w:rsidRPr="00572444" w:rsidRDefault="005B38AD">
          <w:pPr>
            <w:pStyle w:val="INNH2"/>
            <w:rPr>
              <w:rFonts w:ascii="Verdana" w:eastAsiaTheme="minorEastAsia" w:hAnsi="Verdana" w:cstheme="minorBidi"/>
              <w:color w:val="auto"/>
              <w:szCs w:val="20"/>
            </w:rPr>
          </w:pPr>
          <w:hyperlink w:anchor="_Toc58939231" w:history="1">
            <w:r w:rsidR="001B0DBF" w:rsidRPr="00572444">
              <w:rPr>
                <w:rStyle w:val="Hyperkobling"/>
                <w:rFonts w:ascii="Verdana" w:eastAsiaTheme="majorEastAsia" w:hAnsi="Verdana" w:cstheme="majorBidi"/>
                <w:b/>
                <w:bCs/>
                <w:szCs w:val="20"/>
              </w:rPr>
              <w:t>1. Overordnede rammer</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_Toc58939231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3</w:t>
            </w:r>
            <w:r w:rsidR="001B0DBF" w:rsidRPr="00572444">
              <w:rPr>
                <w:rFonts w:ascii="Verdana" w:hAnsi="Verdana"/>
                <w:webHidden/>
                <w:szCs w:val="20"/>
              </w:rPr>
              <w:fldChar w:fldCharType="end"/>
            </w:r>
          </w:hyperlink>
        </w:p>
        <w:p w:rsidR="001B0DBF" w:rsidRPr="00572444" w:rsidRDefault="005B38AD">
          <w:pPr>
            <w:pStyle w:val="INNH2"/>
            <w:rPr>
              <w:rFonts w:ascii="Verdana" w:eastAsiaTheme="minorEastAsia" w:hAnsi="Verdana" w:cstheme="minorBidi"/>
              <w:color w:val="auto"/>
              <w:szCs w:val="20"/>
            </w:rPr>
          </w:pPr>
          <w:hyperlink w:anchor="_Toc58939232" w:history="1">
            <w:r w:rsidR="001B0DBF" w:rsidRPr="00572444">
              <w:rPr>
                <w:rStyle w:val="Hyperkobling"/>
                <w:rFonts w:ascii="Verdana" w:eastAsiaTheme="majorEastAsia" w:hAnsi="Verdana" w:cstheme="majorBidi"/>
                <w:b/>
                <w:bCs/>
                <w:szCs w:val="20"/>
              </w:rPr>
              <w:t>2. Formål</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_Toc58939232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3</w:t>
            </w:r>
            <w:r w:rsidR="001B0DBF" w:rsidRPr="00572444">
              <w:rPr>
                <w:rFonts w:ascii="Verdana" w:hAnsi="Verdana"/>
                <w:webHidden/>
                <w:szCs w:val="20"/>
              </w:rPr>
              <w:fldChar w:fldCharType="end"/>
            </w:r>
          </w:hyperlink>
        </w:p>
        <w:p w:rsidR="001B0DBF" w:rsidRPr="00572444" w:rsidRDefault="005B38AD">
          <w:pPr>
            <w:pStyle w:val="INNH2"/>
            <w:rPr>
              <w:rFonts w:ascii="Verdana" w:eastAsiaTheme="minorEastAsia" w:hAnsi="Verdana" w:cstheme="minorBidi"/>
              <w:color w:val="auto"/>
              <w:szCs w:val="20"/>
            </w:rPr>
          </w:pPr>
          <w:hyperlink w:anchor="_Toc58939233" w:history="1">
            <w:r w:rsidR="001B0DBF" w:rsidRPr="00572444">
              <w:rPr>
                <w:rStyle w:val="Hyperkobling"/>
                <w:rFonts w:ascii="Verdana" w:eastAsiaTheme="majorEastAsia" w:hAnsi="Verdana" w:cstheme="majorBidi"/>
                <w:b/>
                <w:bCs/>
                <w:szCs w:val="20"/>
              </w:rPr>
              <w:t>3. Definisjoner</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_Toc58939233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3</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34" w:history="1">
            <w:r w:rsidR="001B0DBF" w:rsidRPr="00572444">
              <w:rPr>
                <w:rStyle w:val="Hyperkobling"/>
                <w:rFonts w:ascii="Verdana" w:eastAsiaTheme="majorEastAsia" w:hAnsi="Verdana" w:cstheme="majorBidi"/>
                <w:bCs/>
                <w:spacing w:val="14"/>
                <w:szCs w:val="20"/>
              </w:rPr>
              <w:t>3.1 Delegering</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_Toc58939234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3</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35" w:history="1">
            <w:r w:rsidR="001B0DBF" w:rsidRPr="00572444">
              <w:rPr>
                <w:rStyle w:val="Hyperkobling"/>
                <w:rFonts w:ascii="Verdana" w:eastAsiaTheme="majorEastAsia" w:hAnsi="Verdana" w:cstheme="majorBidi"/>
                <w:bCs/>
                <w:spacing w:val="14"/>
                <w:szCs w:val="20"/>
              </w:rPr>
              <w:t>3.2 Disponeringsfullmakt</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_Toc58939235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3</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36" w:history="1">
            <w:r w:rsidR="001B0DBF" w:rsidRPr="00572444">
              <w:rPr>
                <w:rStyle w:val="Hyperkobling"/>
                <w:rFonts w:ascii="Verdana" w:eastAsiaTheme="majorEastAsia" w:hAnsi="Verdana" w:cstheme="majorBidi"/>
                <w:bCs/>
                <w:spacing w:val="14"/>
                <w:szCs w:val="20"/>
              </w:rPr>
              <w:t>3.3 Budsjettansvarlig</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_Toc58939236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3</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37" w:history="1">
            <w:r w:rsidR="001B0DBF" w:rsidRPr="00572444">
              <w:rPr>
                <w:rStyle w:val="Hyperkobling"/>
                <w:rFonts w:ascii="Verdana" w:eastAsiaTheme="majorEastAsia" w:hAnsi="Verdana" w:cstheme="majorBidi"/>
                <w:bCs/>
                <w:spacing w:val="14"/>
                <w:szCs w:val="20"/>
              </w:rPr>
              <w:t>3.4 Budsjettramme</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_Toc58939237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4</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38" w:history="1">
            <w:r w:rsidR="001B0DBF" w:rsidRPr="00572444">
              <w:rPr>
                <w:rStyle w:val="Hyperkobling"/>
                <w:rFonts w:ascii="Verdana" w:eastAsiaTheme="majorEastAsia" w:hAnsi="Verdana" w:cstheme="majorBidi"/>
                <w:bCs/>
                <w:spacing w:val="14"/>
                <w:szCs w:val="20"/>
              </w:rPr>
              <w:t>3.5 Budsjettjusteringer</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_Toc58939238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4</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39" w:history="1">
            <w:r w:rsidR="001B0DBF" w:rsidRPr="00572444">
              <w:rPr>
                <w:rStyle w:val="Hyperkobling"/>
                <w:rFonts w:ascii="Verdana" w:eastAsiaTheme="majorEastAsia" w:hAnsi="Verdana" w:cstheme="majorBidi"/>
                <w:bCs/>
                <w:spacing w:val="14"/>
                <w:szCs w:val="20"/>
              </w:rPr>
              <w:t>3.6 Budsjettendringer</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_Toc58939239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4</w:t>
            </w:r>
            <w:r w:rsidR="001B0DBF" w:rsidRPr="00572444">
              <w:rPr>
                <w:rFonts w:ascii="Verdana" w:hAnsi="Verdana"/>
                <w:webHidden/>
                <w:szCs w:val="20"/>
              </w:rPr>
              <w:fldChar w:fldCharType="end"/>
            </w:r>
          </w:hyperlink>
        </w:p>
        <w:p w:rsidR="001B0DBF" w:rsidRPr="00572444" w:rsidRDefault="00572444">
          <w:pPr>
            <w:pStyle w:val="INNH2"/>
            <w:rPr>
              <w:rFonts w:ascii="Verdana" w:eastAsiaTheme="minorEastAsia" w:hAnsi="Verdana" w:cstheme="minorBidi"/>
              <w:color w:val="auto"/>
              <w:szCs w:val="20"/>
            </w:rPr>
          </w:pPr>
          <w:r>
            <w:rPr>
              <w:rFonts w:ascii="Verdana" w:hAnsi="Verdana"/>
              <w:szCs w:val="20"/>
            </w:rPr>
            <w:t xml:space="preserve">   </w:t>
          </w:r>
          <w:hyperlink w:anchor="_Toc58939240" w:history="1">
            <w:r w:rsidR="001B0DBF" w:rsidRPr="00572444">
              <w:rPr>
                <w:rStyle w:val="Hyperkobling"/>
                <w:rFonts w:ascii="Verdana" w:eastAsiaTheme="majorEastAsia" w:hAnsi="Verdana" w:cstheme="majorBidi"/>
                <w:b/>
                <w:bCs/>
                <w:szCs w:val="20"/>
              </w:rPr>
              <w:t>4. Delegering av budsjettramme</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_Toc58939240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4</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41" w:history="1">
            <w:r w:rsidR="001B0DBF" w:rsidRPr="00572444">
              <w:rPr>
                <w:rStyle w:val="Hyperkobling"/>
                <w:rFonts w:ascii="Verdana" w:eastAsiaTheme="majorEastAsia" w:hAnsi="Verdana" w:cstheme="majorBidi"/>
                <w:bCs/>
                <w:spacing w:val="14"/>
                <w:szCs w:val="20"/>
              </w:rPr>
              <w:t>4.1 Delegering av budsjettmyndighet i driftsbudsjettet</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_Toc58939241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4</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42" w:history="1">
            <w:r w:rsidR="001B0DBF" w:rsidRPr="00572444">
              <w:rPr>
                <w:rStyle w:val="Hyperkobling"/>
                <w:rFonts w:ascii="Verdana" w:eastAsiaTheme="majorEastAsia" w:hAnsi="Verdana" w:cstheme="majorBidi"/>
                <w:bCs/>
                <w:spacing w:val="14"/>
                <w:szCs w:val="20"/>
              </w:rPr>
              <w:t>4.2 Delegering av budsjettmyndighet i investeringsbudsjettet</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_Toc58939242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5</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43" w:history="1">
            <w:r w:rsidR="001B0DBF" w:rsidRPr="00572444">
              <w:rPr>
                <w:rStyle w:val="Hyperkobling"/>
                <w:rFonts w:ascii="Verdana" w:eastAsiaTheme="majorEastAsia" w:hAnsi="Verdana" w:cstheme="majorBidi"/>
                <w:bCs/>
                <w:spacing w:val="14"/>
                <w:szCs w:val="20"/>
              </w:rPr>
              <w:t>4.3 Låneopptak til finansiering av investeringsbudsjettet</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_Toc58939243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5</w:t>
            </w:r>
            <w:r w:rsidR="001B0DBF" w:rsidRPr="00572444">
              <w:rPr>
                <w:rFonts w:ascii="Verdana" w:hAnsi="Verdana"/>
                <w:webHidden/>
                <w:szCs w:val="20"/>
              </w:rPr>
              <w:fldChar w:fldCharType="end"/>
            </w:r>
          </w:hyperlink>
        </w:p>
        <w:p w:rsidR="001B0DBF" w:rsidRPr="00572444" w:rsidRDefault="00572444">
          <w:pPr>
            <w:pStyle w:val="INNH1"/>
            <w:rPr>
              <w:rFonts w:eastAsiaTheme="minorEastAsia" w:cstheme="minorBidi"/>
              <w:color w:val="auto"/>
              <w:szCs w:val="20"/>
            </w:rPr>
          </w:pPr>
          <w:r>
            <w:rPr>
              <w:szCs w:val="20"/>
            </w:rPr>
            <w:t xml:space="preserve">      </w:t>
          </w:r>
          <w:hyperlink w:anchor="_Toc58939244" w:history="1">
            <w:r w:rsidR="001B0DBF" w:rsidRPr="00572444">
              <w:rPr>
                <w:rStyle w:val="Hyperkobling"/>
                <w:szCs w:val="20"/>
              </w:rPr>
              <w:t>5. Øvrige delegasjoner til rådmannen</w:t>
            </w:r>
            <w:r w:rsidR="001B0DBF" w:rsidRPr="00572444">
              <w:rPr>
                <w:webHidden/>
                <w:szCs w:val="20"/>
              </w:rPr>
              <w:tab/>
            </w:r>
            <w:r w:rsidR="001B0DBF" w:rsidRPr="00572444">
              <w:rPr>
                <w:webHidden/>
                <w:szCs w:val="20"/>
              </w:rPr>
              <w:fldChar w:fldCharType="begin"/>
            </w:r>
            <w:r w:rsidR="001B0DBF" w:rsidRPr="00572444">
              <w:rPr>
                <w:webHidden/>
                <w:szCs w:val="20"/>
              </w:rPr>
              <w:instrText xml:space="preserve"> PAGEREF _Toc58939244 \h </w:instrText>
            </w:r>
            <w:r w:rsidR="001B0DBF" w:rsidRPr="00572444">
              <w:rPr>
                <w:webHidden/>
                <w:szCs w:val="20"/>
              </w:rPr>
            </w:r>
            <w:r w:rsidR="001B0DBF" w:rsidRPr="00572444">
              <w:rPr>
                <w:webHidden/>
                <w:szCs w:val="20"/>
              </w:rPr>
              <w:fldChar w:fldCharType="separate"/>
            </w:r>
            <w:r w:rsidR="001B0DBF" w:rsidRPr="00572444">
              <w:rPr>
                <w:webHidden/>
                <w:szCs w:val="20"/>
              </w:rPr>
              <w:t>5</w:t>
            </w:r>
            <w:r w:rsidR="001B0DBF" w:rsidRPr="00572444">
              <w:rPr>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45" w:history="1">
            <w:r w:rsidR="001B0DBF" w:rsidRPr="00572444">
              <w:rPr>
                <w:rStyle w:val="Hyperkobling"/>
                <w:rFonts w:ascii="Verdana" w:eastAsiaTheme="majorEastAsia" w:hAnsi="Verdana" w:cstheme="majorBidi"/>
                <w:bCs/>
                <w:spacing w:val="14"/>
                <w:szCs w:val="20"/>
              </w:rPr>
              <w:t>5.1 Videredelegering av fullmakter</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_Toc58939245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5</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46" w:history="1">
            <w:r w:rsidR="001B0DBF" w:rsidRPr="00572444">
              <w:rPr>
                <w:rStyle w:val="Hyperkobling"/>
                <w:rFonts w:ascii="Verdana" w:eastAsiaTheme="majorEastAsia" w:hAnsi="Verdana" w:cstheme="majorBidi"/>
                <w:bCs/>
                <w:spacing w:val="14"/>
                <w:szCs w:val="20"/>
              </w:rPr>
              <w:t>5.2 Budsjettekniske korreksjoner</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_Toc58939246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5</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47" w:history="1">
            <w:r w:rsidR="001B0DBF" w:rsidRPr="00572444">
              <w:rPr>
                <w:rStyle w:val="Hyperkobling"/>
                <w:rFonts w:ascii="Verdana" w:hAnsi="Verdana"/>
                <w:szCs w:val="20"/>
              </w:rPr>
              <w:t>5.3 Oppretting og inndragning av stillinger</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_Toc58939247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5</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48" w:history="1">
            <w:r w:rsidR="001B0DBF" w:rsidRPr="00572444">
              <w:rPr>
                <w:rStyle w:val="Hyperkobling"/>
                <w:rFonts w:ascii="Verdana" w:hAnsi="Verdana"/>
                <w:szCs w:val="20"/>
              </w:rPr>
              <w:t>5.4 Særnamsmyndigheten</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_Toc58939248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5</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49" w:history="1">
            <w:r w:rsidR="001B0DBF" w:rsidRPr="00572444">
              <w:rPr>
                <w:rStyle w:val="Hyperkobling"/>
                <w:rFonts w:ascii="Verdana" w:hAnsi="Verdana"/>
                <w:szCs w:val="20"/>
              </w:rPr>
              <w:t>5.5 Bankfullmakt</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_Toc58939249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5</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50" w:history="1">
            <w:r w:rsidR="001B0DBF" w:rsidRPr="00572444">
              <w:rPr>
                <w:rStyle w:val="Hyperkobling"/>
                <w:rFonts w:ascii="Verdana" w:hAnsi="Verdana"/>
                <w:szCs w:val="20"/>
              </w:rPr>
              <w:t>5.6 Avskrivning av tap på fordringer</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_Toc58939250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5</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51" w:history="1">
            <w:r w:rsidR="001B0DBF" w:rsidRPr="00572444">
              <w:rPr>
                <w:rStyle w:val="Hyperkobling"/>
                <w:rFonts w:ascii="Verdana" w:hAnsi="Verdana"/>
                <w:szCs w:val="20"/>
              </w:rPr>
              <w:t>5.7 Betalingsutsettelse</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_Toc58939251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6</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52" w:history="1">
            <w:r w:rsidR="001B0DBF" w:rsidRPr="00572444">
              <w:rPr>
                <w:rStyle w:val="Hyperkobling"/>
                <w:rFonts w:ascii="Verdana" w:hAnsi="Verdana"/>
                <w:szCs w:val="20"/>
              </w:rPr>
              <w:t>5.8 Internkontroll</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_Toc58939252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6</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53" w:history="1">
            <w:r w:rsidR="001B0DBF" w:rsidRPr="00572444">
              <w:rPr>
                <w:rStyle w:val="Hyperkobling"/>
                <w:rFonts w:ascii="Verdana" w:hAnsi="Verdana"/>
                <w:szCs w:val="20"/>
              </w:rPr>
              <w:t>5.9 Myndighet til å gi utlån</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_Toc58939253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6</w:t>
            </w:r>
            <w:r w:rsidR="001B0DBF" w:rsidRPr="00572444">
              <w:rPr>
                <w:rFonts w:ascii="Verdana" w:hAnsi="Verdana"/>
                <w:webHidden/>
                <w:szCs w:val="20"/>
              </w:rPr>
              <w:fldChar w:fldCharType="end"/>
            </w:r>
          </w:hyperlink>
        </w:p>
        <w:p w:rsidR="001B0DBF" w:rsidRPr="00572444" w:rsidRDefault="005B38AD">
          <w:pPr>
            <w:pStyle w:val="INNH3"/>
            <w:rPr>
              <w:rFonts w:ascii="Verdana" w:eastAsiaTheme="minorEastAsia" w:hAnsi="Verdana" w:cstheme="minorBidi"/>
              <w:color w:val="auto"/>
              <w:szCs w:val="20"/>
            </w:rPr>
          </w:pPr>
          <w:hyperlink w:anchor="_Toc58939254" w:history="1">
            <w:r w:rsidR="001B0DBF" w:rsidRPr="00572444">
              <w:rPr>
                <w:rStyle w:val="Hyperkobling"/>
                <w:rFonts w:ascii="Verdana" w:hAnsi="Verdana"/>
                <w:szCs w:val="20"/>
              </w:rPr>
              <w:t>5.10 Årsregnskapet og strykninger</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_Toc58939254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6</w:t>
            </w:r>
            <w:r w:rsidR="001B0DBF" w:rsidRPr="00572444">
              <w:rPr>
                <w:rFonts w:ascii="Verdana" w:hAnsi="Verdana"/>
                <w:webHidden/>
                <w:szCs w:val="20"/>
              </w:rPr>
              <w:fldChar w:fldCharType="end"/>
            </w:r>
          </w:hyperlink>
        </w:p>
        <w:p w:rsidR="001B0DBF" w:rsidRDefault="005B38AD">
          <w:pPr>
            <w:pStyle w:val="INNH3"/>
            <w:rPr>
              <w:rFonts w:asciiTheme="minorHAnsi" w:eastAsiaTheme="minorEastAsia" w:hAnsiTheme="minorHAnsi" w:cstheme="minorBidi"/>
              <w:color w:val="auto"/>
              <w:sz w:val="22"/>
              <w:szCs w:val="22"/>
            </w:rPr>
          </w:pPr>
          <w:hyperlink w:anchor="_Toc58939255" w:history="1">
            <w:r w:rsidR="001B0DBF" w:rsidRPr="00572444">
              <w:rPr>
                <w:rStyle w:val="Hyperkobling"/>
                <w:rFonts w:ascii="Verdana" w:hAnsi="Verdana"/>
                <w:szCs w:val="20"/>
              </w:rPr>
              <w:t>5.11 Bruk og avsetning av fond</w:t>
            </w:r>
            <w:r w:rsidR="001B0DBF" w:rsidRPr="00572444">
              <w:rPr>
                <w:rFonts w:ascii="Verdana" w:hAnsi="Verdana"/>
                <w:webHidden/>
                <w:szCs w:val="20"/>
              </w:rPr>
              <w:tab/>
            </w:r>
            <w:r w:rsidR="001B0DBF" w:rsidRPr="00572444">
              <w:rPr>
                <w:rFonts w:ascii="Verdana" w:hAnsi="Verdana"/>
                <w:webHidden/>
                <w:szCs w:val="20"/>
              </w:rPr>
              <w:fldChar w:fldCharType="begin"/>
            </w:r>
            <w:r w:rsidR="001B0DBF" w:rsidRPr="00572444">
              <w:rPr>
                <w:rFonts w:ascii="Verdana" w:hAnsi="Verdana"/>
                <w:webHidden/>
                <w:szCs w:val="20"/>
              </w:rPr>
              <w:instrText xml:space="preserve"> PAGEREF _Toc58939255 \h </w:instrText>
            </w:r>
            <w:r w:rsidR="001B0DBF" w:rsidRPr="00572444">
              <w:rPr>
                <w:rFonts w:ascii="Verdana" w:hAnsi="Verdana"/>
                <w:webHidden/>
                <w:szCs w:val="20"/>
              </w:rPr>
            </w:r>
            <w:r w:rsidR="001B0DBF" w:rsidRPr="00572444">
              <w:rPr>
                <w:rFonts w:ascii="Verdana" w:hAnsi="Verdana"/>
                <w:webHidden/>
                <w:szCs w:val="20"/>
              </w:rPr>
              <w:fldChar w:fldCharType="separate"/>
            </w:r>
            <w:r w:rsidR="001B0DBF" w:rsidRPr="00572444">
              <w:rPr>
                <w:rFonts w:ascii="Verdana" w:hAnsi="Verdana"/>
                <w:webHidden/>
                <w:szCs w:val="20"/>
              </w:rPr>
              <w:t>6</w:t>
            </w:r>
            <w:r w:rsidR="001B0DBF" w:rsidRPr="00572444">
              <w:rPr>
                <w:rFonts w:ascii="Verdana" w:hAnsi="Verdana"/>
                <w:webHidden/>
                <w:szCs w:val="20"/>
              </w:rPr>
              <w:fldChar w:fldCharType="end"/>
            </w:r>
          </w:hyperlink>
        </w:p>
        <w:p w:rsidR="00740B59" w:rsidRDefault="00740B59">
          <w:r>
            <w:rPr>
              <w:b/>
              <w:bCs/>
            </w:rPr>
            <w:fldChar w:fldCharType="end"/>
          </w:r>
        </w:p>
      </w:sdtContent>
    </w:sdt>
    <w:p w:rsidR="00572444" w:rsidRDefault="00572444">
      <w:pPr>
        <w:spacing w:after="200" w:line="276" w:lineRule="auto"/>
        <w:rPr>
          <w:rFonts w:ascii="Verdana" w:eastAsiaTheme="majorEastAsia" w:hAnsi="Verdana" w:cstheme="majorBidi"/>
          <w:b/>
          <w:bCs/>
          <w:color w:val="FA8000" w:themeColor="accent1"/>
          <w:spacing w:val="20"/>
          <w:sz w:val="32"/>
          <w:szCs w:val="28"/>
        </w:rPr>
      </w:pPr>
      <w:bookmarkStart w:id="2" w:name="_Toc58939230"/>
      <w:r>
        <w:rPr>
          <w:rFonts w:ascii="Verdana" w:eastAsiaTheme="majorEastAsia" w:hAnsi="Verdana" w:cstheme="majorBidi"/>
          <w:b/>
          <w:bCs/>
          <w:color w:val="FA8000" w:themeColor="accent1"/>
          <w:spacing w:val="20"/>
          <w:sz w:val="32"/>
          <w:szCs w:val="28"/>
        </w:rPr>
        <w:br w:type="page"/>
      </w:r>
    </w:p>
    <w:p w:rsidR="00967235" w:rsidRDefault="0098445E" w:rsidP="001B0DBF">
      <w:pPr>
        <w:keepNext/>
        <w:keepLines/>
        <w:spacing w:after="0" w:line="240" w:lineRule="auto"/>
        <w:outlineLvl w:val="0"/>
        <w:rPr>
          <w:rFonts w:ascii="Verdana" w:eastAsiaTheme="majorEastAsia" w:hAnsi="Verdana" w:cstheme="majorBidi"/>
          <w:b/>
          <w:bCs/>
          <w:color w:val="FA8000" w:themeColor="accent1"/>
          <w:spacing w:val="20"/>
          <w:sz w:val="32"/>
          <w:szCs w:val="28"/>
        </w:rPr>
      </w:pPr>
      <w:r>
        <w:rPr>
          <w:rFonts w:ascii="Verdana" w:eastAsiaTheme="majorEastAsia" w:hAnsi="Verdana" w:cstheme="majorBidi"/>
          <w:b/>
          <w:bCs/>
          <w:color w:val="FA8000" w:themeColor="accent1"/>
          <w:spacing w:val="20"/>
          <w:sz w:val="32"/>
          <w:szCs w:val="28"/>
        </w:rPr>
        <w:lastRenderedPageBreak/>
        <w:t xml:space="preserve">Reglement for delegering av </w:t>
      </w:r>
      <w:r w:rsidR="00967235" w:rsidRPr="00967235">
        <w:rPr>
          <w:rFonts w:ascii="Verdana" w:eastAsiaTheme="majorEastAsia" w:hAnsi="Verdana" w:cstheme="majorBidi"/>
          <w:b/>
          <w:bCs/>
          <w:color w:val="FA8000" w:themeColor="accent1"/>
          <w:spacing w:val="20"/>
          <w:sz w:val="32"/>
          <w:szCs w:val="28"/>
        </w:rPr>
        <w:t>myndighet i budsjett- og økonomisaker</w:t>
      </w:r>
      <w:bookmarkEnd w:id="2"/>
      <w:r w:rsidR="00967235" w:rsidRPr="00967235">
        <w:rPr>
          <w:rFonts w:ascii="Verdana" w:eastAsiaTheme="majorEastAsia" w:hAnsi="Verdana" w:cstheme="majorBidi"/>
          <w:b/>
          <w:bCs/>
          <w:color w:val="FA8000" w:themeColor="accent1"/>
          <w:spacing w:val="20"/>
          <w:sz w:val="32"/>
          <w:szCs w:val="28"/>
        </w:rPr>
        <w:t xml:space="preserve"> </w:t>
      </w:r>
    </w:p>
    <w:p w:rsidR="0098445E" w:rsidRPr="00967235" w:rsidRDefault="0098445E" w:rsidP="001B0DBF">
      <w:pPr>
        <w:keepNext/>
        <w:keepLines/>
        <w:spacing w:after="0" w:line="240" w:lineRule="auto"/>
        <w:outlineLvl w:val="0"/>
        <w:rPr>
          <w:rFonts w:eastAsiaTheme="minorEastAsia"/>
          <w:color w:val="000000"/>
          <w:sz w:val="28"/>
          <w:szCs w:val="28"/>
        </w:rPr>
      </w:pPr>
    </w:p>
    <w:p w:rsidR="00967235" w:rsidRPr="00967235" w:rsidRDefault="00967235" w:rsidP="0098445E">
      <w:pPr>
        <w:keepNext/>
        <w:keepLines/>
        <w:spacing w:after="0" w:line="240" w:lineRule="auto"/>
        <w:jc w:val="both"/>
        <w:outlineLvl w:val="1"/>
        <w:rPr>
          <w:rFonts w:ascii="Verdana" w:eastAsiaTheme="majorEastAsia" w:hAnsi="Verdana" w:cstheme="majorBidi"/>
          <w:b/>
          <w:bCs/>
          <w:color w:val="FA8000" w:themeColor="accent1"/>
        </w:rPr>
      </w:pPr>
      <w:bookmarkStart w:id="3" w:name="_Toc50631543"/>
      <w:bookmarkStart w:id="4" w:name="_Toc58939231"/>
      <w:r w:rsidRPr="00967235">
        <w:rPr>
          <w:rFonts w:ascii="Verdana" w:eastAsiaTheme="majorEastAsia" w:hAnsi="Verdana" w:cstheme="majorBidi"/>
          <w:b/>
          <w:bCs/>
          <w:color w:val="FA8000" w:themeColor="accent1"/>
        </w:rPr>
        <w:t>1. Overordnede rammer</w:t>
      </w:r>
      <w:bookmarkEnd w:id="3"/>
      <w:bookmarkEnd w:id="4"/>
      <w:r w:rsidRPr="00967235">
        <w:rPr>
          <w:rFonts w:ascii="Verdana" w:eastAsiaTheme="majorEastAsia" w:hAnsi="Verdana" w:cstheme="majorBidi"/>
          <w:b/>
          <w:bCs/>
          <w:color w:val="FA8000" w:themeColor="accent1"/>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Reglementet er vedtatt av kommunestyret i sak </w:t>
      </w:r>
      <w:r w:rsidR="00392132">
        <w:rPr>
          <w:rFonts w:ascii="Verdana" w:eastAsiaTheme="minorEastAsia" w:hAnsi="Verdana"/>
          <w:color w:val="000000"/>
          <w:sz w:val="20"/>
          <w:szCs w:val="20"/>
        </w:rPr>
        <w:t>2</w:t>
      </w:r>
      <w:r w:rsidRPr="00967235">
        <w:rPr>
          <w:rFonts w:ascii="Verdana" w:eastAsiaTheme="minorEastAsia" w:hAnsi="Verdana"/>
          <w:color w:val="000000"/>
          <w:sz w:val="20"/>
          <w:szCs w:val="20"/>
        </w:rPr>
        <w:t>/2</w:t>
      </w:r>
      <w:r w:rsidR="00392132">
        <w:rPr>
          <w:rFonts w:ascii="Verdana" w:eastAsiaTheme="minorEastAsia" w:hAnsi="Verdana"/>
          <w:color w:val="000000"/>
          <w:sz w:val="20"/>
          <w:szCs w:val="20"/>
        </w:rPr>
        <w:t>2</w:t>
      </w:r>
      <w:r w:rsidRPr="00967235">
        <w:rPr>
          <w:rFonts w:ascii="Verdana" w:eastAsiaTheme="minorEastAsia" w:hAnsi="Verdana"/>
          <w:color w:val="000000"/>
          <w:sz w:val="20"/>
          <w:szCs w:val="20"/>
        </w:rPr>
        <w:t xml:space="preserve">, med hjemmel i </w:t>
      </w:r>
      <w:hyperlink r:id="rId11" w:history="1">
        <w:r w:rsidRPr="005932A3">
          <w:rPr>
            <w:rStyle w:val="Hyperkobling"/>
            <w:rFonts w:ascii="Verdana" w:eastAsiaTheme="minorEastAsia" w:hAnsi="Verdana"/>
            <w:sz w:val="20"/>
            <w:szCs w:val="20"/>
          </w:rPr>
          <w:t>kommuneloven,</w:t>
        </w:r>
      </w:hyperlink>
      <w:r w:rsidRPr="00967235">
        <w:rPr>
          <w:rFonts w:ascii="Verdana" w:eastAsiaTheme="minorEastAsia" w:hAnsi="Verdana"/>
          <w:color w:val="000000"/>
          <w:sz w:val="20"/>
          <w:szCs w:val="20"/>
        </w:rPr>
        <w:t xml:space="preserve"> samt </w:t>
      </w:r>
      <w:hyperlink r:id="rId12" w:history="1">
        <w:r w:rsidRPr="005932A3">
          <w:rPr>
            <w:rStyle w:val="Hyperkobling"/>
            <w:rFonts w:ascii="Verdana" w:eastAsiaTheme="minorEastAsia" w:hAnsi="Verdana"/>
            <w:sz w:val="20"/>
            <w:szCs w:val="20"/>
          </w:rPr>
          <w:t>forskrift om økonomiplan, årsbudsjett, årsregnskap og årsberetning for kommuner og fylkeskommuner.</w:t>
        </w:r>
      </w:hyperlink>
      <w:r w:rsidRPr="00967235">
        <w:rPr>
          <w:rFonts w:ascii="Verdana" w:eastAsiaTheme="minorEastAsia" w:hAnsi="Verdana"/>
          <w:color w:val="000000"/>
          <w:sz w:val="20"/>
          <w:szCs w:val="20"/>
        </w:rPr>
        <w:t xml:space="preserve"> Reglementet er et særskilt delegasjonsreglement, jf. allment delegasjonsreglement for Alstahaug kommune. </w:t>
      </w:r>
    </w:p>
    <w:p w:rsid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Reglementet gjelder for folkevalgte organer og administrasjonen. Reglementet trer i kraft fra det er vedtatt. </w:t>
      </w:r>
    </w:p>
    <w:p w:rsidR="0098445E" w:rsidRPr="00967235" w:rsidRDefault="0098445E"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keepNext/>
        <w:keepLines/>
        <w:spacing w:after="0" w:line="240" w:lineRule="auto"/>
        <w:jc w:val="both"/>
        <w:outlineLvl w:val="1"/>
        <w:rPr>
          <w:rFonts w:ascii="Verdana" w:eastAsiaTheme="majorEastAsia" w:hAnsi="Verdana" w:cstheme="majorBidi"/>
          <w:b/>
          <w:bCs/>
          <w:color w:val="FA8000" w:themeColor="accent1"/>
        </w:rPr>
      </w:pPr>
      <w:bookmarkStart w:id="5" w:name="_Toc50631544"/>
      <w:bookmarkStart w:id="6" w:name="_Toc58939232"/>
      <w:r w:rsidRPr="00967235">
        <w:rPr>
          <w:rFonts w:ascii="Verdana" w:eastAsiaTheme="majorEastAsia" w:hAnsi="Verdana" w:cstheme="majorBidi"/>
          <w:b/>
          <w:bCs/>
          <w:color w:val="FA8000" w:themeColor="accent1"/>
        </w:rPr>
        <w:t>2. Formål</w:t>
      </w:r>
      <w:bookmarkEnd w:id="5"/>
      <w:bookmarkEnd w:id="6"/>
      <w:r w:rsidRPr="00967235">
        <w:rPr>
          <w:rFonts w:ascii="Verdana" w:eastAsiaTheme="majorEastAsia" w:hAnsi="Verdana" w:cstheme="majorBidi"/>
          <w:b/>
          <w:bCs/>
          <w:color w:val="FA8000" w:themeColor="accent1"/>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Reglementet skal ivareta grunnprinsippet i kommunelovens formålsbestemmelser om at bevilgninger i årsbudsjettet er bindende for underordnede organ. All myndighet er lagt til kommunestyret, som så må delegere videre. </w:t>
      </w:r>
    </w:p>
    <w:p w:rsid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Reglementet har som formål å plassere myndigheten til å ta beslutninger på de nivå i organisasjonen som gir best økonomisk styring. </w:t>
      </w:r>
    </w:p>
    <w:p w:rsidR="0098445E" w:rsidRPr="00967235" w:rsidRDefault="0098445E"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keepNext/>
        <w:keepLines/>
        <w:spacing w:after="0" w:line="240" w:lineRule="auto"/>
        <w:jc w:val="both"/>
        <w:outlineLvl w:val="1"/>
        <w:rPr>
          <w:rFonts w:ascii="Verdana" w:eastAsiaTheme="majorEastAsia" w:hAnsi="Verdana" w:cstheme="majorBidi"/>
          <w:b/>
          <w:bCs/>
          <w:color w:val="FA8000" w:themeColor="accent1"/>
        </w:rPr>
      </w:pPr>
      <w:bookmarkStart w:id="7" w:name="_Toc50631545"/>
      <w:bookmarkStart w:id="8" w:name="_Toc58939233"/>
      <w:r w:rsidRPr="00967235">
        <w:rPr>
          <w:rFonts w:ascii="Verdana" w:eastAsiaTheme="majorEastAsia" w:hAnsi="Verdana" w:cstheme="majorBidi"/>
          <w:b/>
          <w:bCs/>
          <w:color w:val="FA8000" w:themeColor="accent1"/>
        </w:rPr>
        <w:t>3. Definisjoner</w:t>
      </w:r>
      <w:bookmarkEnd w:id="7"/>
      <w:bookmarkEnd w:id="8"/>
      <w:r w:rsidRPr="00967235">
        <w:rPr>
          <w:rFonts w:ascii="Verdana" w:eastAsiaTheme="majorEastAsia" w:hAnsi="Verdana" w:cstheme="majorBidi"/>
          <w:b/>
          <w:bCs/>
          <w:color w:val="FA8000" w:themeColor="accent1"/>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i/>
          <w:iCs/>
          <w:color w:val="000000"/>
          <w:sz w:val="20"/>
          <w:szCs w:val="20"/>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9" w:name="_Toc50631546"/>
      <w:bookmarkStart w:id="10" w:name="_Toc58939234"/>
      <w:r w:rsidRPr="00967235">
        <w:rPr>
          <w:rFonts w:ascii="Verdana" w:eastAsiaTheme="majorEastAsia" w:hAnsi="Verdana" w:cstheme="majorBidi"/>
          <w:bCs/>
          <w:color w:val="1F497D" w:themeColor="text2"/>
          <w:spacing w:val="14"/>
          <w:sz w:val="22"/>
          <w:szCs w:val="22"/>
        </w:rPr>
        <w:t>3.1 Delegering</w:t>
      </w:r>
      <w:bookmarkEnd w:id="9"/>
      <w:bookmarkEnd w:id="10"/>
      <w:r w:rsidRPr="00967235">
        <w:rPr>
          <w:rFonts w:ascii="Verdana" w:eastAsiaTheme="majorEastAsia" w:hAnsi="Verdana" w:cstheme="majorBidi"/>
          <w:bCs/>
          <w:color w:val="1F497D" w:themeColor="text2"/>
          <w:spacing w:val="14"/>
          <w:sz w:val="22"/>
          <w:szCs w:val="22"/>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Delegering vil si å overføre avgjørelsesmyndighet fra seg selv til andre. Den som delegerer myndighet kan når som helst ta tilbake den myndighet som er delegert. Delegering av myndighet innebærer ikke at den som delegerer gir fra seg ansvaret på vedkommende område.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All delegert myndighet skal utøves i samsvar med lover, forskrifter og ellers innenfor budsjettrammer, retningslinjer og målsettinger som er fastsatt av kommunestyret. </w:t>
      </w:r>
    </w:p>
    <w:p w:rsidR="00967235" w:rsidRPr="00967235" w:rsidRDefault="00967235" w:rsidP="0098445E">
      <w:pPr>
        <w:autoSpaceDE w:val="0"/>
        <w:autoSpaceDN w:val="0"/>
        <w:adjustRightInd w:val="0"/>
        <w:spacing w:after="0" w:line="240" w:lineRule="auto"/>
        <w:rPr>
          <w:rFonts w:ascii="Verdana" w:eastAsiaTheme="minorEastAsia" w:hAnsi="Verdana"/>
          <w:i/>
          <w:iCs/>
          <w:color w:val="000000"/>
          <w:sz w:val="20"/>
          <w:szCs w:val="20"/>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11" w:name="_Toc50631547"/>
      <w:bookmarkStart w:id="12" w:name="_Toc58939235"/>
      <w:r w:rsidRPr="00967235">
        <w:rPr>
          <w:rFonts w:ascii="Verdana" w:eastAsiaTheme="majorEastAsia" w:hAnsi="Verdana" w:cstheme="majorBidi"/>
          <w:bCs/>
          <w:color w:val="1F497D" w:themeColor="text2"/>
          <w:spacing w:val="14"/>
          <w:sz w:val="22"/>
          <w:szCs w:val="22"/>
        </w:rPr>
        <w:t>3.2 Disponeringsfullmakt</w:t>
      </w:r>
      <w:bookmarkEnd w:id="11"/>
      <w:bookmarkEnd w:id="12"/>
      <w:r w:rsidRPr="00967235">
        <w:rPr>
          <w:rFonts w:ascii="Verdana" w:eastAsiaTheme="majorEastAsia" w:hAnsi="Verdana" w:cstheme="majorBidi"/>
          <w:bCs/>
          <w:color w:val="1F497D" w:themeColor="text2"/>
          <w:spacing w:val="14"/>
          <w:sz w:val="22"/>
          <w:szCs w:val="22"/>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Med disponeringsfullmakt menes myndighet til å disponere de bevilgninger som er ført opp i årsbudsjettet, begrenset av kommunestyrets fordeling. Begrepet omfatter både anvisningsmyndighet (se reglement for attestasjon og anvisning) og myndighet til å justere budsjettet innen gitt nettoramme i løpet av året.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p>
    <w:p w:rsidR="00392132"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Rådmannen er den øverste lederen for den samlede kommunale administrasjon. All delegering fra kommunestyret eller andre politiske organer til administrasjonen skal skje til </w:t>
      </w:r>
      <w:r w:rsidR="00740B59">
        <w:rPr>
          <w:rFonts w:ascii="Verdana" w:eastAsiaTheme="minorEastAsia" w:hAnsi="Verdana"/>
          <w:color w:val="000000"/>
          <w:sz w:val="20"/>
          <w:szCs w:val="20"/>
        </w:rPr>
        <w:t>rådmannen</w:t>
      </w:r>
      <w:r w:rsidRPr="00967235">
        <w:rPr>
          <w:rFonts w:ascii="Verdana" w:eastAsiaTheme="minorEastAsia" w:hAnsi="Verdana"/>
          <w:color w:val="000000"/>
          <w:sz w:val="20"/>
          <w:szCs w:val="20"/>
        </w:rPr>
        <w:t xml:space="preserve">. </w:t>
      </w:r>
      <w:r w:rsidR="00740B59">
        <w:rPr>
          <w:rFonts w:ascii="Verdana" w:eastAsiaTheme="minorEastAsia" w:hAnsi="Verdana"/>
          <w:color w:val="000000"/>
          <w:sz w:val="20"/>
          <w:szCs w:val="20"/>
        </w:rPr>
        <w:t>Rådmannen</w:t>
      </w:r>
      <w:r w:rsidRPr="00967235">
        <w:rPr>
          <w:rFonts w:ascii="Verdana" w:eastAsiaTheme="minorEastAsia" w:hAnsi="Verdana"/>
          <w:color w:val="000000"/>
          <w:sz w:val="20"/>
          <w:szCs w:val="20"/>
        </w:rPr>
        <w:t xml:space="preserve"> avgjør selv om han/hun vil delegere slike fullmakter videre til andre i administrasjonen. </w:t>
      </w:r>
      <w:r w:rsidR="00740B59">
        <w:rPr>
          <w:rFonts w:ascii="Verdana" w:eastAsiaTheme="minorEastAsia" w:hAnsi="Verdana"/>
          <w:color w:val="000000"/>
          <w:sz w:val="20"/>
          <w:szCs w:val="20"/>
        </w:rPr>
        <w:t>Rådmannen</w:t>
      </w:r>
      <w:r w:rsidRPr="00967235">
        <w:rPr>
          <w:rFonts w:ascii="Verdana" w:eastAsiaTheme="minorEastAsia" w:hAnsi="Verdana"/>
          <w:color w:val="000000"/>
          <w:sz w:val="20"/>
          <w:szCs w:val="20"/>
        </w:rPr>
        <w:t xml:space="preserve"> kan også godkjenne at den han/hun delegerer fullmakt til kan delegere den videre til andre. </w:t>
      </w:r>
    </w:p>
    <w:p w:rsidR="00392132" w:rsidRDefault="00392132" w:rsidP="0098445E">
      <w:pPr>
        <w:autoSpaceDE w:val="0"/>
        <w:autoSpaceDN w:val="0"/>
        <w:adjustRightInd w:val="0"/>
        <w:spacing w:after="0" w:line="240" w:lineRule="auto"/>
        <w:rPr>
          <w:rFonts w:ascii="Verdana" w:eastAsiaTheme="minorEastAsia" w:hAnsi="Verdana"/>
          <w:color w:val="000000"/>
          <w:sz w:val="20"/>
          <w:szCs w:val="20"/>
        </w:rPr>
      </w:pPr>
    </w:p>
    <w:p w:rsidR="00967235" w:rsidRPr="00392132" w:rsidRDefault="00392132" w:rsidP="0098445E">
      <w:pPr>
        <w:autoSpaceDE w:val="0"/>
        <w:autoSpaceDN w:val="0"/>
        <w:adjustRightInd w:val="0"/>
        <w:spacing w:after="0" w:line="240" w:lineRule="auto"/>
        <w:rPr>
          <w:rFonts w:ascii="Verdana" w:eastAsiaTheme="minorEastAsia" w:hAnsi="Verdana"/>
          <w:color w:val="000000"/>
          <w:sz w:val="20"/>
          <w:szCs w:val="20"/>
        </w:rPr>
      </w:pPr>
      <w:bookmarkStart w:id="13" w:name="_GoBack"/>
      <w:bookmarkEnd w:id="13"/>
      <w:r w:rsidRPr="00392132">
        <w:rPr>
          <w:rFonts w:ascii="Verdana" w:hAnsi="Verdana"/>
          <w:sz w:val="20"/>
          <w:szCs w:val="20"/>
        </w:rPr>
        <w:t xml:space="preserve">Rådmannen gis fullmakt til å foreta endringer/korrigeringer av ikke-prinsipiell art i </w:t>
      </w:r>
      <w:r>
        <w:rPr>
          <w:rFonts w:ascii="Verdana" w:hAnsi="Verdana"/>
          <w:sz w:val="20"/>
          <w:szCs w:val="20"/>
        </w:rPr>
        <w:t>økonomi</w:t>
      </w:r>
      <w:r w:rsidRPr="00392132">
        <w:rPr>
          <w:rFonts w:ascii="Verdana" w:hAnsi="Verdana"/>
          <w:sz w:val="20"/>
          <w:szCs w:val="20"/>
        </w:rPr>
        <w:t>reglementet.</w:t>
      </w:r>
    </w:p>
    <w:p w:rsidR="00967235" w:rsidRPr="00967235" w:rsidRDefault="00967235" w:rsidP="0098445E">
      <w:pPr>
        <w:autoSpaceDE w:val="0"/>
        <w:autoSpaceDN w:val="0"/>
        <w:adjustRightInd w:val="0"/>
        <w:spacing w:after="0" w:line="240" w:lineRule="auto"/>
        <w:rPr>
          <w:rFonts w:ascii="Verdana" w:eastAsiaTheme="minorEastAsia" w:hAnsi="Verdana"/>
          <w:i/>
          <w:iCs/>
          <w:color w:val="000000"/>
          <w:sz w:val="20"/>
          <w:szCs w:val="20"/>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14" w:name="_Toc50631548"/>
      <w:bookmarkStart w:id="15" w:name="_Toc58939236"/>
      <w:r w:rsidRPr="00967235">
        <w:rPr>
          <w:rFonts w:ascii="Verdana" w:eastAsiaTheme="majorEastAsia" w:hAnsi="Verdana" w:cstheme="majorBidi"/>
          <w:bCs/>
          <w:color w:val="1F497D" w:themeColor="text2"/>
          <w:spacing w:val="14"/>
          <w:sz w:val="22"/>
          <w:szCs w:val="22"/>
        </w:rPr>
        <w:t>3.3 Budsjettansvarlig</w:t>
      </w:r>
      <w:bookmarkEnd w:id="14"/>
      <w:bookmarkEnd w:id="15"/>
      <w:r w:rsidRPr="00967235">
        <w:rPr>
          <w:rFonts w:ascii="Verdana" w:eastAsiaTheme="majorEastAsia" w:hAnsi="Verdana" w:cstheme="majorBidi"/>
          <w:bCs/>
          <w:color w:val="1F497D" w:themeColor="text2"/>
          <w:spacing w:val="14"/>
          <w:sz w:val="22"/>
          <w:szCs w:val="22"/>
        </w:rPr>
        <w:t xml:space="preserve"> </w:t>
      </w:r>
    </w:p>
    <w:p w:rsid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En budsjettansvarlig er den som av rådmannen har fått delegert budsjettansvar og myndighet innenfor et bestemt område. I driftsbudsjettet er det kommunalsjef i </w:t>
      </w:r>
      <w:r w:rsidR="00740B59">
        <w:rPr>
          <w:rFonts w:ascii="Verdana" w:eastAsiaTheme="minorEastAsia" w:hAnsi="Verdana"/>
          <w:color w:val="000000"/>
          <w:sz w:val="20"/>
          <w:szCs w:val="20"/>
        </w:rPr>
        <w:t xml:space="preserve">rådmannens </w:t>
      </w:r>
      <w:r w:rsidRPr="00967235">
        <w:rPr>
          <w:rFonts w:ascii="Verdana" w:eastAsiaTheme="minorEastAsia" w:hAnsi="Verdana"/>
          <w:color w:val="000000"/>
          <w:sz w:val="20"/>
          <w:szCs w:val="20"/>
        </w:rPr>
        <w:t xml:space="preserve">ledergruppe som er budsjettansvarlig for sitt område. Disse kan delegere budsjettansvar til ledere på lavere nivå. En ansatt kan også få delegert budsjettansvar fra sin leder for et mindre, avgrenset område, som for eksempel et prosjekt. </w:t>
      </w:r>
    </w:p>
    <w:p w:rsidR="00967235" w:rsidRPr="00967235" w:rsidRDefault="00967235" w:rsidP="00967235">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67235">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lastRenderedPageBreak/>
        <w:t>I investeringsbudsjettet er det prosjektansvarlig som er budsjettansvarlig, og kan delegere denne myndigheten videre til prosjektleder. Se reglement for investeringer</w:t>
      </w:r>
      <w:r w:rsidR="009E2D52">
        <w:rPr>
          <w:rFonts w:ascii="Verdana" w:eastAsiaTheme="minorEastAsia" w:hAnsi="Verdana"/>
          <w:color w:val="000000"/>
          <w:sz w:val="20"/>
          <w:szCs w:val="20"/>
        </w:rPr>
        <w:t xml:space="preserve"> pkt. 4.10.</w:t>
      </w:r>
    </w:p>
    <w:p w:rsidR="00967235" w:rsidRPr="00967235" w:rsidRDefault="00967235" w:rsidP="00967235">
      <w:pPr>
        <w:autoSpaceDE w:val="0"/>
        <w:autoSpaceDN w:val="0"/>
        <w:adjustRightInd w:val="0"/>
        <w:spacing w:after="0" w:line="240" w:lineRule="auto"/>
        <w:rPr>
          <w:rFonts w:ascii="Verdana" w:eastAsiaTheme="minorEastAsia" w:hAnsi="Verdana"/>
          <w:i/>
          <w:iCs/>
          <w:color w:val="000000"/>
          <w:sz w:val="20"/>
          <w:szCs w:val="20"/>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16" w:name="_Toc50631549"/>
      <w:bookmarkStart w:id="17" w:name="_Toc58939237"/>
      <w:r w:rsidRPr="00967235">
        <w:rPr>
          <w:rFonts w:ascii="Verdana" w:eastAsiaTheme="majorEastAsia" w:hAnsi="Verdana" w:cstheme="majorBidi"/>
          <w:bCs/>
          <w:color w:val="1F497D" w:themeColor="text2"/>
          <w:spacing w:val="14"/>
          <w:sz w:val="22"/>
          <w:szCs w:val="22"/>
        </w:rPr>
        <w:t>3.4 Budsjettramme</w:t>
      </w:r>
      <w:bookmarkEnd w:id="16"/>
      <w:bookmarkEnd w:id="17"/>
      <w:r w:rsidRPr="00967235">
        <w:rPr>
          <w:rFonts w:ascii="Verdana" w:eastAsiaTheme="majorEastAsia" w:hAnsi="Verdana" w:cstheme="majorBidi"/>
          <w:bCs/>
          <w:color w:val="1F497D" w:themeColor="text2"/>
          <w:spacing w:val="14"/>
          <w:sz w:val="22"/>
          <w:szCs w:val="22"/>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En budsjettramme er det samlede budsjettet for en virksomhet. I Alstahaug kommune vedtas budsjettet på rammeområder. Det er de budsjetterte utgifter fratrukket de budsjetterte inntekter som utgjør den økonomiske rammen (nettoramme).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Hensikten med rammebudsjettering er å sikre god overordnet styring kombinert med stor lokal handlefrihet. Omdisponeringer på områder som er av prinsipiell betydning skal legges frem for kommunestyret. </w:t>
      </w:r>
    </w:p>
    <w:p w:rsidR="00967235" w:rsidRPr="00967235" w:rsidRDefault="00967235" w:rsidP="0098445E">
      <w:pPr>
        <w:autoSpaceDE w:val="0"/>
        <w:autoSpaceDN w:val="0"/>
        <w:adjustRightInd w:val="0"/>
        <w:spacing w:after="0" w:line="240" w:lineRule="auto"/>
        <w:rPr>
          <w:rFonts w:ascii="Verdana" w:eastAsiaTheme="minorEastAsia" w:hAnsi="Verdana"/>
          <w:i/>
          <w:iCs/>
          <w:color w:val="000000"/>
          <w:sz w:val="20"/>
          <w:szCs w:val="20"/>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18" w:name="_Toc50631550"/>
      <w:bookmarkStart w:id="19" w:name="_Toc58939238"/>
      <w:r w:rsidRPr="00967235">
        <w:rPr>
          <w:rFonts w:ascii="Verdana" w:eastAsiaTheme="majorEastAsia" w:hAnsi="Verdana" w:cstheme="majorBidi"/>
          <w:bCs/>
          <w:color w:val="1F497D" w:themeColor="text2"/>
          <w:spacing w:val="14"/>
          <w:sz w:val="22"/>
          <w:szCs w:val="22"/>
        </w:rPr>
        <w:t>3.5 Budsjettjusteringer</w:t>
      </w:r>
      <w:bookmarkEnd w:id="18"/>
      <w:bookmarkEnd w:id="19"/>
      <w:r w:rsidRPr="00967235">
        <w:rPr>
          <w:rFonts w:ascii="Verdana" w:eastAsiaTheme="majorEastAsia" w:hAnsi="Verdana" w:cstheme="majorBidi"/>
          <w:bCs/>
          <w:color w:val="1F497D" w:themeColor="text2"/>
          <w:spacing w:val="14"/>
          <w:sz w:val="22"/>
          <w:szCs w:val="22"/>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En budsjettjustering er en omfordeling av budsjettmidler innenfor et rammeområde. Rådmannen og den han/hun delegerer slik myndighet, kan omdisponere midler innenfor et rammeområde. </w:t>
      </w:r>
    </w:p>
    <w:p w:rsidR="00967235" w:rsidRPr="00967235" w:rsidRDefault="00967235" w:rsidP="0098445E">
      <w:pPr>
        <w:autoSpaceDE w:val="0"/>
        <w:autoSpaceDN w:val="0"/>
        <w:adjustRightInd w:val="0"/>
        <w:spacing w:after="0" w:line="240" w:lineRule="auto"/>
        <w:rPr>
          <w:rFonts w:ascii="Verdana" w:eastAsiaTheme="minorEastAsia" w:hAnsi="Verdana"/>
          <w:i/>
          <w:iCs/>
          <w:color w:val="000000"/>
          <w:sz w:val="20"/>
          <w:szCs w:val="20"/>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20" w:name="_Toc50631551"/>
      <w:bookmarkStart w:id="21" w:name="_Toc58939239"/>
      <w:r w:rsidRPr="00967235">
        <w:rPr>
          <w:rFonts w:ascii="Verdana" w:eastAsiaTheme="majorEastAsia" w:hAnsi="Verdana" w:cstheme="majorBidi"/>
          <w:bCs/>
          <w:color w:val="1F497D" w:themeColor="text2"/>
          <w:spacing w:val="14"/>
          <w:sz w:val="22"/>
          <w:szCs w:val="22"/>
        </w:rPr>
        <w:t>3.6 Budsjettendringer</w:t>
      </w:r>
      <w:bookmarkEnd w:id="20"/>
      <w:bookmarkEnd w:id="21"/>
      <w:r w:rsidRPr="00967235">
        <w:rPr>
          <w:rFonts w:ascii="Verdana" w:eastAsiaTheme="majorEastAsia" w:hAnsi="Verdana" w:cstheme="majorBidi"/>
          <w:bCs/>
          <w:color w:val="1F497D" w:themeColor="text2"/>
          <w:spacing w:val="14"/>
          <w:sz w:val="22"/>
          <w:szCs w:val="22"/>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Budsjettendringer er endringer i budsjettert nettoramme på et område. Dersom rådmannen finner rimelig grunn til å anta at det kan oppstå nevneverdig avvik i forhold til vedtatt årsbudsjett, skal det i nærmeste tertialrapport foreslås nødvendige tiltak. Den ansvarlige for det aktuelle budsjettområdet skal i god tid reise spørsmålet om budsjettendring. </w:t>
      </w:r>
    </w:p>
    <w:p w:rsidR="00967235" w:rsidRDefault="00967235" w:rsidP="0098445E">
      <w:pPr>
        <w:spacing w:after="0"/>
        <w:rPr>
          <w:rFonts w:ascii="Verdana" w:hAnsi="Verdana"/>
          <w:sz w:val="20"/>
          <w:szCs w:val="20"/>
        </w:rPr>
      </w:pPr>
    </w:p>
    <w:p w:rsidR="00967235" w:rsidRDefault="00967235" w:rsidP="0098445E">
      <w:pPr>
        <w:spacing w:after="0"/>
        <w:rPr>
          <w:rFonts w:ascii="Verdana" w:hAnsi="Verdana"/>
          <w:sz w:val="20"/>
          <w:szCs w:val="20"/>
        </w:rPr>
      </w:pPr>
      <w:r w:rsidRPr="00967235">
        <w:rPr>
          <w:rFonts w:ascii="Verdana" w:hAnsi="Verdana"/>
          <w:sz w:val="20"/>
          <w:szCs w:val="20"/>
        </w:rPr>
        <w:t>Det er kun kommunestyret som kan foreta budsjettendringer</w:t>
      </w:r>
      <w:r w:rsidR="008D144C">
        <w:rPr>
          <w:rFonts w:ascii="Verdana" w:hAnsi="Verdana"/>
          <w:sz w:val="20"/>
          <w:szCs w:val="20"/>
        </w:rPr>
        <w:t>.</w:t>
      </w:r>
      <w:r w:rsidRPr="00967235">
        <w:rPr>
          <w:rFonts w:ascii="Verdana" w:hAnsi="Verdana"/>
          <w:sz w:val="20"/>
          <w:szCs w:val="20"/>
        </w:rPr>
        <w:t xml:space="preserve"> Det skal bare unntaksvis reises spørsmål om budsjettendringer utenom tertialrapporteringene.</w:t>
      </w:r>
    </w:p>
    <w:p w:rsidR="0098445E" w:rsidRPr="00967235" w:rsidRDefault="0098445E" w:rsidP="0098445E">
      <w:pPr>
        <w:spacing w:after="0"/>
        <w:rPr>
          <w:rFonts w:ascii="Verdana" w:hAnsi="Verdana"/>
          <w:sz w:val="20"/>
          <w:szCs w:val="20"/>
        </w:rPr>
      </w:pPr>
    </w:p>
    <w:p w:rsidR="00967235" w:rsidRPr="00967235" w:rsidRDefault="00967235" w:rsidP="0098445E">
      <w:pPr>
        <w:keepNext/>
        <w:keepLines/>
        <w:spacing w:after="0" w:line="240" w:lineRule="auto"/>
        <w:jc w:val="both"/>
        <w:outlineLvl w:val="1"/>
        <w:rPr>
          <w:rFonts w:ascii="Verdana" w:eastAsiaTheme="majorEastAsia" w:hAnsi="Verdana" w:cstheme="majorBidi"/>
          <w:b/>
          <w:bCs/>
          <w:color w:val="FA8000" w:themeColor="accent1"/>
        </w:rPr>
      </w:pPr>
      <w:bookmarkStart w:id="22" w:name="_Toc50631552"/>
      <w:bookmarkStart w:id="23" w:name="_Toc58939240"/>
      <w:r w:rsidRPr="00967235">
        <w:rPr>
          <w:rFonts w:ascii="Verdana" w:eastAsiaTheme="majorEastAsia" w:hAnsi="Verdana" w:cstheme="majorBidi"/>
          <w:b/>
          <w:bCs/>
          <w:color w:val="FA8000" w:themeColor="accent1"/>
        </w:rPr>
        <w:t>4. Delegering av budsjettramme</w:t>
      </w:r>
      <w:bookmarkEnd w:id="22"/>
      <w:bookmarkEnd w:id="23"/>
      <w:r w:rsidRPr="00967235">
        <w:rPr>
          <w:rFonts w:ascii="Verdana" w:eastAsiaTheme="majorEastAsia" w:hAnsi="Verdana" w:cstheme="majorBidi"/>
          <w:b/>
          <w:bCs/>
          <w:color w:val="FA8000" w:themeColor="accent1"/>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Det er kun kommunestyret som har myndighet til å vedta årsbudsjettet og endringer i dette, </w:t>
      </w:r>
      <w:hyperlink r:id="rId13" w:history="1">
        <w:r w:rsidRPr="005932A3">
          <w:rPr>
            <w:rStyle w:val="Hyperkobling"/>
            <w:rFonts w:ascii="Verdana" w:eastAsiaTheme="minorEastAsia" w:hAnsi="Verdana"/>
            <w:sz w:val="20"/>
            <w:szCs w:val="20"/>
          </w:rPr>
          <w:t>jf. kommuneloven § 14-</w:t>
        </w:r>
        <w:r w:rsidR="008005AF">
          <w:rPr>
            <w:rStyle w:val="Hyperkobling"/>
            <w:rFonts w:ascii="Verdana" w:eastAsiaTheme="minorEastAsia" w:hAnsi="Verdana"/>
            <w:sz w:val="20"/>
            <w:szCs w:val="20"/>
          </w:rPr>
          <w:t>5</w:t>
        </w:r>
      </w:hyperlink>
      <w:r w:rsidRPr="00967235">
        <w:rPr>
          <w:rFonts w:ascii="Verdana" w:eastAsiaTheme="minorEastAsia" w:hAnsi="Verdana"/>
          <w:color w:val="000000"/>
          <w:sz w:val="20"/>
          <w:szCs w:val="20"/>
        </w:rPr>
        <w:t xml:space="preserve">. Vedtaket treffes på grunnlag av innstilling fra formannskapet.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24" w:name="_Toc50631553"/>
      <w:bookmarkStart w:id="25" w:name="_Toc58939241"/>
      <w:r w:rsidRPr="00967235">
        <w:rPr>
          <w:rFonts w:ascii="Verdana" w:eastAsiaTheme="majorEastAsia" w:hAnsi="Verdana" w:cstheme="majorBidi"/>
          <w:bCs/>
          <w:color w:val="1F497D" w:themeColor="text2"/>
          <w:spacing w:val="14"/>
          <w:sz w:val="22"/>
          <w:szCs w:val="22"/>
        </w:rPr>
        <w:t>4.1 Delegering av budsjettmyndighet i driftsbudsjettet</w:t>
      </w:r>
      <w:bookmarkEnd w:id="24"/>
      <w:bookmarkEnd w:id="25"/>
      <w:r w:rsidRPr="00967235">
        <w:rPr>
          <w:rFonts w:ascii="Verdana" w:eastAsiaTheme="majorEastAsia" w:hAnsi="Verdana" w:cstheme="majorBidi"/>
          <w:bCs/>
          <w:color w:val="1F497D" w:themeColor="text2"/>
          <w:spacing w:val="14"/>
          <w:sz w:val="22"/>
          <w:szCs w:val="22"/>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Kommunestyret fatter et årsbudsjettvedtak hvor de samlede driftsmidler til disposisjon fordeles ut på i alt fem rammeområder. Den samlede rammen til det enkelte rammeområdet fastsettes som nettobevilgning.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De fem rammeområdene er: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1.  Stab og støtte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2.  Oppvekst og kultur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3.  Helse og velferd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4.  Økonomi og tilskudd/ konti</w:t>
      </w:r>
      <w:r w:rsidR="0098445E">
        <w:rPr>
          <w:rFonts w:ascii="Verdana" w:eastAsiaTheme="minorEastAsia" w:hAnsi="Verdana"/>
          <w:color w:val="000000"/>
          <w:sz w:val="20"/>
          <w:szCs w:val="20"/>
        </w:rPr>
        <w:t>n</w:t>
      </w:r>
      <w:r w:rsidRPr="00967235">
        <w:rPr>
          <w:rFonts w:ascii="Verdana" w:eastAsiaTheme="minorEastAsia" w:hAnsi="Verdana"/>
          <w:color w:val="000000"/>
          <w:sz w:val="20"/>
          <w:szCs w:val="20"/>
        </w:rPr>
        <w:t>genter</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5.  Samfunnsutvikling</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De budsjettansvarlige har ansvar for å tilpasse driften innenfor de budsjettrammer kommunestyret har vedtatt. Som utgangspunkt gjelder de mål og de driftsrammer som er vedtatt av kommunestyret ved behandlingen av årsbudsjettet. Skulle det likevel i løpet av budsjettåret bli problem med å oppfylle målene innenfor den økonomiske rammen, må målene innenfor ansvarsområdet justeres. </w:t>
      </w:r>
    </w:p>
    <w:p w:rsidR="00967235" w:rsidRPr="00967235" w:rsidRDefault="00967235" w:rsidP="0098445E">
      <w:pPr>
        <w:keepNext/>
        <w:keepLines/>
        <w:spacing w:after="0"/>
        <w:outlineLvl w:val="3"/>
        <w:rPr>
          <w:rFonts w:ascii="Verdana" w:eastAsiaTheme="majorEastAsia" w:hAnsi="Verdana" w:cstheme="majorBidi"/>
          <w:bCs/>
          <w:i/>
          <w:iCs/>
          <w:color w:val="000000"/>
          <w:sz w:val="20"/>
          <w:szCs w:val="20"/>
        </w:rPr>
      </w:pPr>
      <w:r w:rsidRPr="00967235">
        <w:rPr>
          <w:rFonts w:eastAsiaTheme="majorEastAsia" w:cstheme="majorBidi"/>
          <w:bCs/>
          <w:i/>
          <w:iCs/>
          <w:color w:val="000000"/>
        </w:rPr>
        <w:t>4</w:t>
      </w:r>
      <w:r w:rsidRPr="00967235">
        <w:rPr>
          <w:rFonts w:ascii="Verdana" w:eastAsiaTheme="majorEastAsia" w:hAnsi="Verdana" w:cstheme="majorBidi"/>
          <w:bCs/>
          <w:i/>
          <w:iCs/>
          <w:color w:val="000000"/>
          <w:sz w:val="20"/>
          <w:szCs w:val="20"/>
        </w:rPr>
        <w:t xml:space="preserve">.1.1 Tilskuddsmidler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Myndighet til å fordele/bevilge tilskuddsmidler ligger til formannskapet.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lastRenderedPageBreak/>
        <w:t xml:space="preserve">Unntak er engangstilskudd under kr 10 000, hvor myndigheten ligger til budsjettansvarlig. Slike tilskudd skal uansett følge politiske føringer. </w:t>
      </w:r>
    </w:p>
    <w:p w:rsid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Mottatte søknader om tilskudd kan avgjøres av rådmannen og ordfører i samråd. Unntaksvis kan søknader behandles i samband med budsjettbehandlingen. </w:t>
      </w:r>
    </w:p>
    <w:p w:rsidR="0098445E" w:rsidRPr="00967235" w:rsidRDefault="0098445E"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keepNext/>
        <w:keepLines/>
        <w:spacing w:after="0"/>
        <w:outlineLvl w:val="3"/>
        <w:rPr>
          <w:rFonts w:ascii="Verdana" w:eastAsiaTheme="majorEastAsia" w:hAnsi="Verdana" w:cstheme="majorBidi"/>
          <w:bCs/>
          <w:i/>
          <w:iCs/>
          <w:color w:val="000000"/>
          <w:sz w:val="20"/>
          <w:szCs w:val="20"/>
        </w:rPr>
      </w:pPr>
      <w:r w:rsidRPr="00967235">
        <w:rPr>
          <w:rFonts w:ascii="Verdana" w:eastAsiaTheme="majorEastAsia" w:hAnsi="Verdana" w:cstheme="majorBidi"/>
          <w:bCs/>
          <w:i/>
          <w:iCs/>
          <w:color w:val="000000"/>
          <w:sz w:val="20"/>
          <w:szCs w:val="20"/>
        </w:rPr>
        <w:t xml:space="preserve">4.1.2 Dekning av sakskostnader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Formannskapet har myndighet til å dekke en parts sakskostnader i samsvar med </w:t>
      </w:r>
      <w:hyperlink r:id="rId14" w:history="1">
        <w:r w:rsidRPr="005932A3">
          <w:rPr>
            <w:rStyle w:val="Hyperkobling"/>
            <w:rFonts w:ascii="Verdana" w:eastAsiaTheme="minorEastAsia" w:hAnsi="Verdana"/>
            <w:sz w:val="20"/>
            <w:szCs w:val="20"/>
          </w:rPr>
          <w:t>forvaltningsloven § 36</w:t>
        </w:r>
      </w:hyperlink>
      <w:r w:rsidRPr="00967235">
        <w:rPr>
          <w:rFonts w:ascii="Verdana" w:eastAsiaTheme="minorEastAsia" w:hAnsi="Verdana"/>
          <w:color w:val="000000"/>
          <w:sz w:val="20"/>
          <w:szCs w:val="20"/>
        </w:rPr>
        <w:t xml:space="preserve"> når et vedtak blir endret til gunst for parten.  </w:t>
      </w:r>
    </w:p>
    <w:p w:rsidR="00967235" w:rsidRPr="00967235" w:rsidRDefault="00967235" w:rsidP="0098445E">
      <w:pPr>
        <w:autoSpaceDE w:val="0"/>
        <w:autoSpaceDN w:val="0"/>
        <w:adjustRightInd w:val="0"/>
        <w:spacing w:after="0" w:line="240" w:lineRule="auto"/>
        <w:rPr>
          <w:rFonts w:ascii="Verdana" w:eastAsiaTheme="minorEastAsia" w:hAnsi="Verdana"/>
          <w:sz w:val="20"/>
          <w:szCs w:val="20"/>
        </w:rPr>
      </w:pP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Formannskapet har myndighet til å avgjøre søknader om dekning av sakskostnader i andre saker der en part engasjerer juridisk eller annen fagkyndig hjelp for å ivareta sine rettigheter i saken. Det skal foretas en behovsprøving av søknaden. Dersom parten går til søksmål mot kommunen skal det ikke gis dekning av sakskostnadene, og evt. gitt tilsagn faller bort.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26" w:name="_Toc50631554"/>
      <w:bookmarkStart w:id="27" w:name="_Toc58939242"/>
      <w:r w:rsidRPr="00967235">
        <w:rPr>
          <w:rFonts w:ascii="Verdana" w:eastAsiaTheme="majorEastAsia" w:hAnsi="Verdana" w:cstheme="majorBidi"/>
          <w:bCs/>
          <w:color w:val="1F497D" w:themeColor="text2"/>
          <w:spacing w:val="14"/>
          <w:sz w:val="22"/>
          <w:szCs w:val="22"/>
        </w:rPr>
        <w:t>4.2 Delegering av budsjettmyndighet i investeringsbudsjettet</w:t>
      </w:r>
      <w:bookmarkEnd w:id="26"/>
      <w:bookmarkEnd w:id="27"/>
      <w:r w:rsidRPr="00967235">
        <w:rPr>
          <w:rFonts w:ascii="Verdana" w:eastAsiaTheme="majorEastAsia" w:hAnsi="Verdana" w:cstheme="majorBidi"/>
          <w:bCs/>
          <w:color w:val="1F497D" w:themeColor="text2"/>
          <w:spacing w:val="14"/>
          <w:sz w:val="22"/>
          <w:szCs w:val="22"/>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Kommunestyret vedtar investeringsbudsjett for økonomiplanperioden, samt prosjektrammer for et område eller på prosjektnivå. Bortsett fra unntak for hastesaker, omtalt i neste avsnitt, er det kun kommunestyret selv som kan disponere et mindreforbruk/</w:t>
      </w:r>
      <w:r w:rsidR="009E2D52">
        <w:rPr>
          <w:rFonts w:ascii="Verdana" w:eastAsiaTheme="minorEastAsia" w:hAnsi="Verdana"/>
          <w:color w:val="000000"/>
          <w:sz w:val="20"/>
          <w:szCs w:val="20"/>
        </w:rPr>
        <w:t xml:space="preserve"> </w:t>
      </w:r>
      <w:r w:rsidRPr="00967235">
        <w:rPr>
          <w:rFonts w:ascii="Verdana" w:eastAsiaTheme="minorEastAsia" w:hAnsi="Verdana"/>
          <w:color w:val="000000"/>
          <w:sz w:val="20"/>
          <w:szCs w:val="20"/>
        </w:rPr>
        <w:t xml:space="preserve">dekke et merforbruk i de enkelte prosjektene.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Formannskapet er delegert myndighet til å ta avgjørelser i hastesaker etter </w:t>
      </w:r>
      <w:hyperlink r:id="rId15" w:history="1">
        <w:r w:rsidRPr="003277D9">
          <w:rPr>
            <w:rStyle w:val="Hyperkobling"/>
            <w:rFonts w:ascii="Verdana" w:eastAsiaTheme="minorEastAsia" w:hAnsi="Verdana"/>
            <w:sz w:val="20"/>
            <w:szCs w:val="20"/>
          </w:rPr>
          <w:t xml:space="preserve">kommuneloven § </w:t>
        </w:r>
        <w:r w:rsidR="003277D9" w:rsidRPr="003277D9">
          <w:rPr>
            <w:rStyle w:val="Hyperkobling"/>
            <w:rFonts w:ascii="Verdana" w:eastAsiaTheme="minorEastAsia" w:hAnsi="Verdana"/>
            <w:sz w:val="20"/>
            <w:szCs w:val="20"/>
          </w:rPr>
          <w:t>11-8</w:t>
        </w:r>
      </w:hyperlink>
      <w:r w:rsidRPr="00967235">
        <w:rPr>
          <w:rFonts w:ascii="Verdana" w:eastAsiaTheme="minorEastAsia" w:hAnsi="Verdana"/>
          <w:color w:val="000000"/>
          <w:sz w:val="20"/>
          <w:szCs w:val="20"/>
        </w:rPr>
        <w:t xml:space="preserve"> Dette gjelder dersom et investeringsprosjekt står i fare for å stoppe opp dersom vedtak ikke treffes så raskt at det ikke er tid til å innkalle kommunestyret. Melding om vedtak truffet i medhold av denne bestemmelsen skal forelegges kommunestyret i neste kommunestyremøte. </w:t>
      </w:r>
    </w:p>
    <w:p w:rsidR="00967235" w:rsidRPr="00967235" w:rsidRDefault="00967235" w:rsidP="0098445E">
      <w:pPr>
        <w:autoSpaceDE w:val="0"/>
        <w:autoSpaceDN w:val="0"/>
        <w:adjustRightInd w:val="0"/>
        <w:spacing w:after="0" w:line="240" w:lineRule="auto"/>
        <w:rPr>
          <w:rFonts w:ascii="Verdana" w:eastAsiaTheme="minorEastAsia" w:hAnsi="Verdana"/>
          <w:i/>
          <w:iCs/>
          <w:color w:val="000000"/>
          <w:sz w:val="20"/>
          <w:szCs w:val="20"/>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28" w:name="_Toc50631555"/>
      <w:bookmarkStart w:id="29" w:name="_Toc58939243"/>
      <w:r w:rsidRPr="00967235">
        <w:rPr>
          <w:rFonts w:ascii="Verdana" w:eastAsiaTheme="majorEastAsia" w:hAnsi="Verdana" w:cstheme="majorBidi"/>
          <w:bCs/>
          <w:color w:val="1F497D" w:themeColor="text2"/>
          <w:spacing w:val="14"/>
          <w:sz w:val="22"/>
          <w:szCs w:val="22"/>
        </w:rPr>
        <w:t>4.3 Låneopptak til finansiering av investeringsbudsjettet</w:t>
      </w:r>
      <w:bookmarkEnd w:id="28"/>
      <w:bookmarkEnd w:id="29"/>
      <w:r w:rsidRPr="00967235">
        <w:rPr>
          <w:rFonts w:ascii="Verdana" w:eastAsiaTheme="majorEastAsia" w:hAnsi="Verdana" w:cstheme="majorBidi"/>
          <w:bCs/>
          <w:color w:val="1F497D" w:themeColor="text2"/>
          <w:spacing w:val="14"/>
          <w:sz w:val="22"/>
          <w:szCs w:val="22"/>
        </w:rPr>
        <w:t xml:space="preserve"> </w:t>
      </w:r>
    </w:p>
    <w:p w:rsidR="00967235" w:rsidRPr="00967235" w:rsidRDefault="00967235" w:rsidP="0098445E">
      <w:pPr>
        <w:autoSpaceDE w:val="0"/>
        <w:autoSpaceDN w:val="0"/>
        <w:adjustRightInd w:val="0"/>
        <w:spacing w:after="0" w:line="240" w:lineRule="auto"/>
        <w:rPr>
          <w:rFonts w:ascii="Verdana" w:eastAsiaTheme="minorEastAsia" w:hAnsi="Verdana"/>
          <w:color w:val="000000"/>
          <w:sz w:val="20"/>
          <w:szCs w:val="20"/>
        </w:rPr>
      </w:pPr>
      <w:r w:rsidRPr="00967235">
        <w:rPr>
          <w:rFonts w:ascii="Verdana" w:eastAsiaTheme="minorEastAsia" w:hAnsi="Verdana"/>
          <w:color w:val="000000"/>
          <w:sz w:val="20"/>
          <w:szCs w:val="20"/>
        </w:rPr>
        <w:t xml:space="preserve">Rådmannen har fullmakt til å gjennomføre årets låneopptak i samsvar med kommunestyrets budsjettvedtak, samt å refinansiere eksisterende lån. </w:t>
      </w:r>
    </w:p>
    <w:p w:rsidR="00967235" w:rsidRDefault="00967235" w:rsidP="0098445E">
      <w:pPr>
        <w:spacing w:after="0"/>
        <w:rPr>
          <w:rFonts w:ascii="Verdana" w:hAnsi="Verdana"/>
          <w:sz w:val="20"/>
          <w:szCs w:val="20"/>
        </w:rPr>
      </w:pPr>
      <w:r w:rsidRPr="00967235">
        <w:rPr>
          <w:rFonts w:ascii="Verdana" w:hAnsi="Verdana"/>
          <w:sz w:val="20"/>
          <w:szCs w:val="20"/>
        </w:rPr>
        <w:t xml:space="preserve"> </w:t>
      </w:r>
    </w:p>
    <w:p w:rsidR="00EF0064" w:rsidRPr="00EF0064" w:rsidRDefault="00EF0064" w:rsidP="0098445E">
      <w:pPr>
        <w:pStyle w:val="Overskrift1"/>
        <w:spacing w:before="0"/>
        <w:rPr>
          <w:sz w:val="24"/>
          <w:szCs w:val="24"/>
        </w:rPr>
      </w:pPr>
      <w:bookmarkStart w:id="30" w:name="_Toc58939244"/>
      <w:r w:rsidRPr="00EF0064">
        <w:rPr>
          <w:sz w:val="24"/>
          <w:szCs w:val="24"/>
        </w:rPr>
        <w:t>5. Øvrige delegasjoner til rådmannen</w:t>
      </w:r>
      <w:bookmarkEnd w:id="30"/>
    </w:p>
    <w:p w:rsidR="00967235" w:rsidRPr="00967235" w:rsidRDefault="00967235" w:rsidP="0098445E">
      <w:pPr>
        <w:autoSpaceDE w:val="0"/>
        <w:autoSpaceDN w:val="0"/>
        <w:adjustRightInd w:val="0"/>
        <w:spacing w:after="0" w:line="240" w:lineRule="auto"/>
        <w:rPr>
          <w:rFonts w:ascii="Verdana" w:hAnsi="Verdana"/>
          <w:sz w:val="20"/>
          <w:szCs w:val="20"/>
          <w:u w:val="single"/>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31" w:name="_Toc50631558"/>
      <w:bookmarkStart w:id="32" w:name="_Toc58939245"/>
      <w:r w:rsidRPr="00967235">
        <w:rPr>
          <w:rFonts w:ascii="Verdana" w:eastAsiaTheme="majorEastAsia" w:hAnsi="Verdana" w:cstheme="majorBidi"/>
          <w:bCs/>
          <w:color w:val="1F497D" w:themeColor="text2"/>
          <w:spacing w:val="14"/>
          <w:sz w:val="22"/>
          <w:szCs w:val="22"/>
        </w:rPr>
        <w:t>5.1 Videredelegering av fullmakter</w:t>
      </w:r>
      <w:bookmarkEnd w:id="31"/>
      <w:bookmarkEnd w:id="32"/>
    </w:p>
    <w:p w:rsidR="00967235" w:rsidRPr="00967235" w:rsidRDefault="00967235" w:rsidP="0098445E">
      <w:pPr>
        <w:autoSpaceDE w:val="0"/>
        <w:autoSpaceDN w:val="0"/>
        <w:adjustRightInd w:val="0"/>
        <w:spacing w:after="0" w:line="240" w:lineRule="auto"/>
        <w:rPr>
          <w:rFonts w:ascii="Verdana" w:hAnsi="Verdana"/>
          <w:sz w:val="20"/>
          <w:szCs w:val="20"/>
        </w:rPr>
      </w:pPr>
      <w:r w:rsidRPr="00967235">
        <w:rPr>
          <w:rFonts w:ascii="Verdana" w:hAnsi="Verdana"/>
          <w:sz w:val="20"/>
          <w:szCs w:val="20"/>
        </w:rPr>
        <w:t>Rådmannen gis fullmakt til å videre-delegere avgjørelsesmyndighet i saker som rådmannen i medhold av økonomireglementet er gitt myndighet til å fatte vedtak i.</w:t>
      </w:r>
    </w:p>
    <w:p w:rsidR="00967235" w:rsidRPr="00967235" w:rsidRDefault="00967235" w:rsidP="0098445E">
      <w:pPr>
        <w:autoSpaceDE w:val="0"/>
        <w:autoSpaceDN w:val="0"/>
        <w:adjustRightInd w:val="0"/>
        <w:spacing w:after="0" w:line="240" w:lineRule="auto"/>
        <w:rPr>
          <w:rFonts w:ascii="Verdana" w:hAnsi="Verdana"/>
          <w:sz w:val="20"/>
          <w:szCs w:val="20"/>
        </w:rPr>
      </w:pPr>
    </w:p>
    <w:p w:rsidR="00967235" w:rsidRPr="00967235" w:rsidRDefault="00967235" w:rsidP="0098445E">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33" w:name="_Toc50631559"/>
      <w:bookmarkStart w:id="34" w:name="_Toc58939246"/>
      <w:r w:rsidRPr="00967235">
        <w:rPr>
          <w:rFonts w:ascii="Verdana" w:eastAsiaTheme="majorEastAsia" w:hAnsi="Verdana" w:cstheme="majorBidi"/>
          <w:bCs/>
          <w:color w:val="1F497D" w:themeColor="text2"/>
          <w:spacing w:val="14"/>
          <w:sz w:val="22"/>
          <w:szCs w:val="22"/>
        </w:rPr>
        <w:t>5.2 Budsjettekniske korreksjoner</w:t>
      </w:r>
      <w:bookmarkEnd w:id="33"/>
      <w:bookmarkEnd w:id="34"/>
    </w:p>
    <w:p w:rsidR="00967235" w:rsidRPr="00967235" w:rsidRDefault="00967235" w:rsidP="0098445E">
      <w:pPr>
        <w:autoSpaceDE w:val="0"/>
        <w:autoSpaceDN w:val="0"/>
        <w:adjustRightInd w:val="0"/>
        <w:spacing w:after="0" w:line="240" w:lineRule="auto"/>
        <w:rPr>
          <w:rFonts w:ascii="Verdana" w:hAnsi="Verdana"/>
          <w:sz w:val="20"/>
          <w:szCs w:val="20"/>
        </w:rPr>
      </w:pPr>
      <w:r w:rsidRPr="00967235">
        <w:rPr>
          <w:rFonts w:ascii="Verdana" w:hAnsi="Verdana"/>
          <w:sz w:val="20"/>
          <w:szCs w:val="20"/>
        </w:rPr>
        <w:t>Rådmannen gis fullmakt til å foreta budsjettekniske korreksjoner.</w:t>
      </w:r>
    </w:p>
    <w:p w:rsidR="00967235" w:rsidRPr="00967235" w:rsidRDefault="00967235" w:rsidP="0098445E">
      <w:pPr>
        <w:autoSpaceDE w:val="0"/>
        <w:autoSpaceDN w:val="0"/>
        <w:adjustRightInd w:val="0"/>
        <w:spacing w:after="0" w:line="240" w:lineRule="auto"/>
        <w:rPr>
          <w:rFonts w:ascii="Verdana" w:hAnsi="Verdana"/>
          <w:sz w:val="20"/>
          <w:szCs w:val="20"/>
        </w:rPr>
      </w:pPr>
    </w:p>
    <w:p w:rsidR="00967235" w:rsidRPr="00393C34" w:rsidRDefault="00967235" w:rsidP="0098445E">
      <w:pPr>
        <w:pStyle w:val="Overskrift3"/>
        <w:spacing w:before="0"/>
      </w:pPr>
      <w:bookmarkStart w:id="35" w:name="_Toc50631560"/>
      <w:bookmarkStart w:id="36" w:name="_Toc58939247"/>
      <w:r>
        <w:t xml:space="preserve">5.3 </w:t>
      </w:r>
      <w:r w:rsidRPr="00393C34">
        <w:t>Oppretting og inndragning av stillinger</w:t>
      </w:r>
      <w:bookmarkEnd w:id="35"/>
      <w:bookmarkEnd w:id="36"/>
    </w:p>
    <w:p w:rsidR="00967235" w:rsidRPr="004010FB" w:rsidRDefault="00967235" w:rsidP="0098445E">
      <w:pPr>
        <w:autoSpaceDE w:val="0"/>
        <w:autoSpaceDN w:val="0"/>
        <w:adjustRightInd w:val="0"/>
        <w:spacing w:after="0" w:line="240" w:lineRule="auto"/>
        <w:rPr>
          <w:rFonts w:ascii="Verdana" w:hAnsi="Verdana"/>
          <w:sz w:val="20"/>
          <w:szCs w:val="20"/>
        </w:rPr>
      </w:pPr>
      <w:r w:rsidRPr="004010FB">
        <w:rPr>
          <w:rFonts w:ascii="Verdana" w:hAnsi="Verdana"/>
          <w:sz w:val="20"/>
          <w:szCs w:val="20"/>
        </w:rPr>
        <w:t>Rådmannen gis fullmakt til å opprette og inndra stillinger innenfor rammen av vedtatt budsjett.</w:t>
      </w:r>
    </w:p>
    <w:p w:rsidR="00967235" w:rsidRPr="004010FB" w:rsidRDefault="00967235" w:rsidP="0098445E">
      <w:pPr>
        <w:autoSpaceDE w:val="0"/>
        <w:autoSpaceDN w:val="0"/>
        <w:adjustRightInd w:val="0"/>
        <w:spacing w:after="0" w:line="240" w:lineRule="auto"/>
        <w:rPr>
          <w:rFonts w:ascii="Verdana" w:hAnsi="Verdana"/>
          <w:sz w:val="20"/>
          <w:szCs w:val="20"/>
        </w:rPr>
      </w:pPr>
    </w:p>
    <w:p w:rsidR="00967235" w:rsidRPr="00393C34" w:rsidRDefault="00967235" w:rsidP="0098445E">
      <w:pPr>
        <w:pStyle w:val="Overskrift3"/>
        <w:spacing w:before="0"/>
      </w:pPr>
      <w:bookmarkStart w:id="37" w:name="_Toc50631561"/>
      <w:bookmarkStart w:id="38" w:name="_Toc58939248"/>
      <w:r w:rsidRPr="00393C34">
        <w:t>5.4</w:t>
      </w:r>
      <w:r>
        <w:t xml:space="preserve"> </w:t>
      </w:r>
      <w:r w:rsidRPr="00393C34">
        <w:t>Særnamsmyndigheten</w:t>
      </w:r>
      <w:bookmarkEnd w:id="37"/>
      <w:bookmarkEnd w:id="38"/>
    </w:p>
    <w:p w:rsidR="00967235" w:rsidRPr="004010FB" w:rsidRDefault="00967235" w:rsidP="0098445E">
      <w:pPr>
        <w:autoSpaceDE w:val="0"/>
        <w:autoSpaceDN w:val="0"/>
        <w:adjustRightInd w:val="0"/>
        <w:spacing w:after="0" w:line="240" w:lineRule="auto"/>
        <w:rPr>
          <w:rFonts w:ascii="Verdana" w:hAnsi="Verdana"/>
          <w:sz w:val="20"/>
          <w:szCs w:val="20"/>
        </w:rPr>
      </w:pPr>
      <w:r w:rsidRPr="004010FB">
        <w:rPr>
          <w:rFonts w:ascii="Verdana" w:hAnsi="Verdana"/>
          <w:sz w:val="20"/>
          <w:szCs w:val="20"/>
        </w:rPr>
        <w:t>Rådmannen delegeres særnamnsmyndigheten fra det tidspunkt skatteoppkreveren er overført staten etter de lover/forskrifter hvor slik myndighet er gitt.</w:t>
      </w:r>
    </w:p>
    <w:p w:rsidR="00967235" w:rsidRPr="004010FB" w:rsidRDefault="00967235" w:rsidP="0098445E">
      <w:pPr>
        <w:autoSpaceDE w:val="0"/>
        <w:autoSpaceDN w:val="0"/>
        <w:adjustRightInd w:val="0"/>
        <w:spacing w:after="0" w:line="240" w:lineRule="auto"/>
        <w:rPr>
          <w:rFonts w:ascii="Verdana" w:hAnsi="Verdana"/>
          <w:sz w:val="20"/>
          <w:szCs w:val="20"/>
          <w:u w:val="single"/>
        </w:rPr>
      </w:pPr>
    </w:p>
    <w:p w:rsidR="00967235" w:rsidRPr="00393C34" w:rsidRDefault="00967235" w:rsidP="0098445E">
      <w:pPr>
        <w:pStyle w:val="Overskrift3"/>
        <w:spacing w:before="0"/>
      </w:pPr>
      <w:bookmarkStart w:id="39" w:name="_Toc50631562"/>
      <w:bookmarkStart w:id="40" w:name="_Toc58939249"/>
      <w:r>
        <w:t xml:space="preserve">5.5 </w:t>
      </w:r>
      <w:r w:rsidRPr="00393C34">
        <w:t>Bankfullmakt</w:t>
      </w:r>
      <w:bookmarkEnd w:id="39"/>
      <w:bookmarkEnd w:id="40"/>
    </w:p>
    <w:p w:rsidR="00967235" w:rsidRPr="004010FB" w:rsidRDefault="00967235" w:rsidP="0098445E">
      <w:pPr>
        <w:autoSpaceDE w:val="0"/>
        <w:autoSpaceDN w:val="0"/>
        <w:adjustRightInd w:val="0"/>
        <w:spacing w:after="0" w:line="240" w:lineRule="auto"/>
        <w:rPr>
          <w:rFonts w:ascii="Verdana" w:hAnsi="Verdana"/>
          <w:sz w:val="20"/>
          <w:szCs w:val="20"/>
        </w:rPr>
      </w:pPr>
      <w:r w:rsidRPr="004010FB">
        <w:rPr>
          <w:rFonts w:ascii="Verdana" w:hAnsi="Verdana"/>
          <w:sz w:val="20"/>
          <w:szCs w:val="20"/>
        </w:rPr>
        <w:t>Rådmannen delegeres myndighet til å disponere kasse, bank, postgiro og driftskreditter.</w:t>
      </w:r>
    </w:p>
    <w:p w:rsidR="00967235" w:rsidRDefault="00967235" w:rsidP="0098445E">
      <w:pPr>
        <w:autoSpaceDE w:val="0"/>
        <w:autoSpaceDN w:val="0"/>
        <w:adjustRightInd w:val="0"/>
        <w:spacing w:after="0" w:line="240" w:lineRule="auto"/>
        <w:rPr>
          <w:rFonts w:ascii="Verdana" w:hAnsi="Verdana"/>
          <w:sz w:val="20"/>
          <w:szCs w:val="20"/>
        </w:rPr>
      </w:pPr>
    </w:p>
    <w:p w:rsidR="00967235" w:rsidRPr="00882854" w:rsidRDefault="00967235" w:rsidP="0098445E">
      <w:pPr>
        <w:pStyle w:val="Overskrift3"/>
        <w:spacing w:before="0"/>
      </w:pPr>
      <w:bookmarkStart w:id="41" w:name="_Toc58939250"/>
      <w:r>
        <w:lastRenderedPageBreak/>
        <w:t>5</w:t>
      </w:r>
      <w:r w:rsidRPr="00882854">
        <w:t>.</w:t>
      </w:r>
      <w:r>
        <w:t>6</w:t>
      </w:r>
      <w:r w:rsidRPr="00882854">
        <w:t xml:space="preserve"> Avskrivning av tap på fordringer</w:t>
      </w:r>
      <w:bookmarkEnd w:id="41"/>
      <w:r w:rsidRPr="00882854">
        <w:t xml:space="preserve"> </w:t>
      </w:r>
    </w:p>
    <w:p w:rsidR="00967235" w:rsidRDefault="009E2D52" w:rsidP="0098445E">
      <w:pPr>
        <w:spacing w:after="0"/>
        <w:rPr>
          <w:rFonts w:ascii="Verdana" w:hAnsi="Verdana"/>
          <w:sz w:val="20"/>
          <w:szCs w:val="20"/>
        </w:rPr>
      </w:pPr>
      <w:r>
        <w:rPr>
          <w:rFonts w:ascii="Verdana" w:hAnsi="Verdana"/>
          <w:sz w:val="20"/>
          <w:szCs w:val="20"/>
        </w:rPr>
        <w:t>Rådmannen</w:t>
      </w:r>
      <w:r w:rsidR="00967235" w:rsidRPr="00882854">
        <w:rPr>
          <w:rFonts w:ascii="Verdana" w:hAnsi="Verdana"/>
          <w:sz w:val="20"/>
          <w:szCs w:val="20"/>
        </w:rPr>
        <w:t xml:space="preserve"> har myndighet i enkeltsaker å ettergi/avskrive kommunale pengekrav på inntil kr 100 000, når det er på det rene at kravet ikke kan inndrives. Myndigheten ligger ellers til formannskapet.</w:t>
      </w:r>
    </w:p>
    <w:p w:rsidR="0098445E" w:rsidRDefault="0098445E" w:rsidP="0098445E">
      <w:pPr>
        <w:spacing w:after="0"/>
        <w:rPr>
          <w:rFonts w:ascii="Verdana" w:hAnsi="Verdana"/>
          <w:sz w:val="20"/>
          <w:szCs w:val="20"/>
        </w:rPr>
      </w:pPr>
    </w:p>
    <w:p w:rsidR="00967235" w:rsidRDefault="00967235" w:rsidP="0098445E">
      <w:pPr>
        <w:pStyle w:val="Overskrift3"/>
        <w:spacing w:before="0"/>
      </w:pPr>
      <w:bookmarkStart w:id="42" w:name="_Toc58939251"/>
      <w:r>
        <w:t>5</w:t>
      </w:r>
      <w:r w:rsidRPr="00882854">
        <w:t>.</w:t>
      </w:r>
      <w:r>
        <w:t>7</w:t>
      </w:r>
      <w:r w:rsidRPr="00882854">
        <w:t xml:space="preserve"> </w:t>
      </w:r>
      <w:r>
        <w:t>Betalingsutsettelse</w:t>
      </w:r>
      <w:bookmarkEnd w:id="42"/>
    </w:p>
    <w:p w:rsidR="00967235" w:rsidRDefault="00967235" w:rsidP="0098445E">
      <w:pPr>
        <w:spacing w:after="0"/>
        <w:rPr>
          <w:rFonts w:ascii="Verdana" w:hAnsi="Verdana"/>
          <w:sz w:val="20"/>
          <w:szCs w:val="20"/>
        </w:rPr>
      </w:pPr>
      <w:r w:rsidRPr="00247FF9">
        <w:rPr>
          <w:rFonts w:ascii="Verdana" w:hAnsi="Verdana"/>
          <w:sz w:val="20"/>
          <w:szCs w:val="20"/>
        </w:rPr>
        <w:t>Rådmannen får myndighet til å gi betalingsutsettelse i inntil 2 måneder.</w:t>
      </w:r>
    </w:p>
    <w:p w:rsidR="0098445E" w:rsidRPr="00247FF9" w:rsidRDefault="0098445E" w:rsidP="0098445E">
      <w:pPr>
        <w:spacing w:after="0"/>
        <w:rPr>
          <w:rFonts w:ascii="Verdana" w:hAnsi="Verdana"/>
          <w:sz w:val="20"/>
          <w:szCs w:val="20"/>
        </w:rPr>
      </w:pPr>
    </w:p>
    <w:p w:rsidR="00967235" w:rsidRPr="0098445E" w:rsidRDefault="00967235" w:rsidP="0098445E">
      <w:pPr>
        <w:pStyle w:val="Overskrift3"/>
        <w:spacing w:before="0"/>
        <w:rPr>
          <w:szCs w:val="20"/>
        </w:rPr>
      </w:pPr>
      <w:bookmarkStart w:id="43" w:name="_Toc50631563"/>
      <w:bookmarkStart w:id="44" w:name="_Toc58939252"/>
      <w:r w:rsidRPr="0098445E">
        <w:rPr>
          <w:szCs w:val="20"/>
        </w:rPr>
        <w:t>5.8 Internkontroll</w:t>
      </w:r>
      <w:bookmarkEnd w:id="43"/>
      <w:bookmarkEnd w:id="44"/>
    </w:p>
    <w:p w:rsidR="00967235" w:rsidRPr="004010FB" w:rsidRDefault="00967235" w:rsidP="0098445E">
      <w:pPr>
        <w:autoSpaceDE w:val="0"/>
        <w:autoSpaceDN w:val="0"/>
        <w:adjustRightInd w:val="0"/>
        <w:spacing w:after="0" w:line="240" w:lineRule="auto"/>
        <w:rPr>
          <w:rFonts w:ascii="Verdana" w:hAnsi="Verdana"/>
          <w:sz w:val="20"/>
          <w:szCs w:val="20"/>
        </w:rPr>
      </w:pPr>
      <w:r w:rsidRPr="004010FB">
        <w:rPr>
          <w:rFonts w:ascii="Verdana" w:hAnsi="Verdana"/>
          <w:sz w:val="20"/>
          <w:szCs w:val="20"/>
        </w:rPr>
        <w:t xml:space="preserve">Rådmannen skal påse at det utøves tilstrekkelig internkontroll med administrasjonens virksomhet, </w:t>
      </w:r>
      <w:hyperlink r:id="rId16" w:history="1">
        <w:r w:rsidRPr="003277D9">
          <w:rPr>
            <w:rStyle w:val="Hyperkobling"/>
            <w:rFonts w:ascii="Verdana" w:hAnsi="Verdana"/>
            <w:sz w:val="20"/>
            <w:szCs w:val="20"/>
          </w:rPr>
          <w:t>jf. kommuneloven § 25-1.</w:t>
        </w:r>
      </w:hyperlink>
    </w:p>
    <w:p w:rsidR="00967235" w:rsidRPr="004010FB" w:rsidRDefault="00967235" w:rsidP="0098445E">
      <w:pPr>
        <w:autoSpaceDE w:val="0"/>
        <w:autoSpaceDN w:val="0"/>
        <w:adjustRightInd w:val="0"/>
        <w:spacing w:after="0" w:line="240" w:lineRule="auto"/>
        <w:rPr>
          <w:rFonts w:ascii="Verdana" w:hAnsi="Verdana"/>
          <w:sz w:val="20"/>
          <w:szCs w:val="20"/>
        </w:rPr>
      </w:pPr>
    </w:p>
    <w:p w:rsidR="00967235" w:rsidRPr="004010FB" w:rsidRDefault="00967235" w:rsidP="0098445E">
      <w:pPr>
        <w:autoSpaceDE w:val="0"/>
        <w:autoSpaceDN w:val="0"/>
        <w:adjustRightInd w:val="0"/>
        <w:spacing w:after="0" w:line="240" w:lineRule="auto"/>
        <w:rPr>
          <w:rFonts w:ascii="Verdana" w:hAnsi="Verdana"/>
          <w:sz w:val="20"/>
          <w:szCs w:val="20"/>
        </w:rPr>
      </w:pPr>
      <w:r w:rsidRPr="004010FB">
        <w:rPr>
          <w:rFonts w:ascii="Verdana" w:hAnsi="Verdana"/>
          <w:sz w:val="20"/>
          <w:szCs w:val="20"/>
        </w:rPr>
        <w:t xml:space="preserve">Rådmannen er ansvarlig for at kommunes økonomiforvaltning har en forsvarlig intern styring og kontroll. Det skal etableres administrative rutiner som sørger for at budsjettoppfølgingen er gjenstand for betryggende kontroll og at utøvelsen skjer i tråd med </w:t>
      </w:r>
      <w:r>
        <w:rPr>
          <w:rFonts w:ascii="Verdana" w:hAnsi="Verdana"/>
          <w:sz w:val="20"/>
          <w:szCs w:val="20"/>
        </w:rPr>
        <w:t>økonomireglementet</w:t>
      </w:r>
      <w:r w:rsidRPr="004010FB">
        <w:rPr>
          <w:rFonts w:ascii="Verdana" w:hAnsi="Verdana"/>
          <w:sz w:val="20"/>
          <w:szCs w:val="20"/>
        </w:rPr>
        <w:t>, samt gjeldende lover og forskrifter</w:t>
      </w:r>
      <w:r w:rsidR="00740B59">
        <w:rPr>
          <w:rFonts w:ascii="Verdana" w:hAnsi="Verdana"/>
          <w:sz w:val="20"/>
          <w:szCs w:val="20"/>
        </w:rPr>
        <w:t>, jfr. reglementets del 4.</w:t>
      </w:r>
    </w:p>
    <w:p w:rsidR="00967235" w:rsidRPr="004010FB" w:rsidRDefault="00967235" w:rsidP="0098445E">
      <w:pPr>
        <w:autoSpaceDE w:val="0"/>
        <w:autoSpaceDN w:val="0"/>
        <w:adjustRightInd w:val="0"/>
        <w:spacing w:after="0" w:line="240" w:lineRule="auto"/>
        <w:rPr>
          <w:rFonts w:ascii="Verdana" w:hAnsi="Verdana"/>
          <w:sz w:val="20"/>
          <w:szCs w:val="20"/>
        </w:rPr>
      </w:pPr>
    </w:p>
    <w:p w:rsidR="00967235" w:rsidRPr="004010FB" w:rsidRDefault="00967235" w:rsidP="0098445E">
      <w:pPr>
        <w:autoSpaceDE w:val="0"/>
        <w:autoSpaceDN w:val="0"/>
        <w:adjustRightInd w:val="0"/>
        <w:spacing w:after="0" w:line="240" w:lineRule="auto"/>
        <w:rPr>
          <w:rFonts w:ascii="Verdana" w:hAnsi="Verdana"/>
          <w:sz w:val="20"/>
          <w:szCs w:val="20"/>
        </w:rPr>
      </w:pPr>
      <w:r w:rsidRPr="004010FB">
        <w:rPr>
          <w:rFonts w:ascii="Verdana" w:hAnsi="Verdana"/>
          <w:sz w:val="20"/>
          <w:szCs w:val="20"/>
        </w:rPr>
        <w:t xml:space="preserve">Rådmannen skal minst én gang i året rapportere til kommunestyret om internkontroll og om resultater fra statlig tilsyn, </w:t>
      </w:r>
      <w:hyperlink r:id="rId17" w:history="1">
        <w:r w:rsidRPr="003277D9">
          <w:rPr>
            <w:rStyle w:val="Hyperkobling"/>
            <w:rFonts w:ascii="Verdana" w:hAnsi="Verdana"/>
            <w:sz w:val="20"/>
            <w:szCs w:val="20"/>
          </w:rPr>
          <w:t>jf. kommuneloven § 25-2.</w:t>
        </w:r>
      </w:hyperlink>
    </w:p>
    <w:p w:rsidR="00EF0064" w:rsidRDefault="00EF0064" w:rsidP="0098445E">
      <w:pPr>
        <w:pStyle w:val="Overskrift3"/>
        <w:spacing w:before="0"/>
        <w:rPr>
          <w:rFonts w:eastAsiaTheme="minorHAnsi"/>
        </w:rPr>
      </w:pPr>
    </w:p>
    <w:p w:rsidR="00EF0064" w:rsidRDefault="00EF0064" w:rsidP="0098445E">
      <w:pPr>
        <w:pStyle w:val="Overskrift3"/>
        <w:spacing w:before="0"/>
      </w:pPr>
      <w:bookmarkStart w:id="45" w:name="_Toc58939253"/>
      <w:r>
        <w:rPr>
          <w:rFonts w:eastAsiaTheme="minorHAnsi"/>
        </w:rPr>
        <w:t>5.9 Myndighet til å gi utlån</w:t>
      </w:r>
      <w:bookmarkEnd w:id="45"/>
    </w:p>
    <w:p w:rsidR="00EF0064" w:rsidRPr="00B81FAC" w:rsidRDefault="00EF0064" w:rsidP="0098445E">
      <w:pPr>
        <w:autoSpaceDE w:val="0"/>
        <w:autoSpaceDN w:val="0"/>
        <w:adjustRightInd w:val="0"/>
        <w:spacing w:after="0" w:line="240" w:lineRule="auto"/>
        <w:rPr>
          <w:rFonts w:ascii="Verdana" w:hAnsi="Verdana"/>
          <w:sz w:val="20"/>
          <w:szCs w:val="20"/>
        </w:rPr>
      </w:pPr>
      <w:r w:rsidRPr="00B81FAC">
        <w:rPr>
          <w:rFonts w:ascii="Verdana" w:hAnsi="Verdana"/>
          <w:sz w:val="20"/>
          <w:szCs w:val="20"/>
        </w:rPr>
        <w:t>Rådmannen delegeres myndighet til å gi utlån innenfor de rammer som er vedtatt av kommunestyret.</w:t>
      </w:r>
    </w:p>
    <w:p w:rsidR="00EF0064" w:rsidRPr="00B81FAC" w:rsidRDefault="00EF0064" w:rsidP="0098445E">
      <w:pPr>
        <w:autoSpaceDE w:val="0"/>
        <w:autoSpaceDN w:val="0"/>
        <w:adjustRightInd w:val="0"/>
        <w:spacing w:after="0" w:line="240" w:lineRule="auto"/>
        <w:rPr>
          <w:rFonts w:ascii="Verdana" w:hAnsi="Verdana"/>
          <w:sz w:val="20"/>
          <w:szCs w:val="20"/>
        </w:rPr>
      </w:pPr>
    </w:p>
    <w:p w:rsidR="00EF0064" w:rsidRPr="00A90A25" w:rsidRDefault="00EF0064" w:rsidP="0098445E">
      <w:pPr>
        <w:pStyle w:val="Overskrift3"/>
        <w:spacing w:before="0"/>
      </w:pPr>
      <w:bookmarkStart w:id="46" w:name="_Toc39361530"/>
      <w:bookmarkStart w:id="47" w:name="_Toc58939254"/>
      <w:r>
        <w:t xml:space="preserve">5.10 </w:t>
      </w:r>
      <w:bookmarkEnd w:id="46"/>
      <w:r>
        <w:t>Årsregnskapet og strykninger</w:t>
      </w:r>
      <w:bookmarkEnd w:id="47"/>
    </w:p>
    <w:p w:rsidR="00EF0064" w:rsidRDefault="00EF0064" w:rsidP="0098445E">
      <w:pPr>
        <w:autoSpaceDE w:val="0"/>
        <w:autoSpaceDN w:val="0"/>
        <w:adjustRightInd w:val="0"/>
        <w:spacing w:after="0" w:line="240" w:lineRule="auto"/>
        <w:rPr>
          <w:rFonts w:ascii="Verdana" w:hAnsi="Verdana"/>
          <w:sz w:val="20"/>
          <w:szCs w:val="20"/>
        </w:rPr>
      </w:pPr>
      <w:r w:rsidRPr="004A731C">
        <w:rPr>
          <w:rFonts w:ascii="Verdana" w:hAnsi="Verdana"/>
          <w:sz w:val="20"/>
          <w:szCs w:val="20"/>
        </w:rPr>
        <w:t xml:space="preserve">Rådmannen delegeres fullmakt til å gjennomføre strykninger etter </w:t>
      </w:r>
      <w:hyperlink r:id="rId18" w:anchor="KAPITTEL_4" w:history="1">
        <w:r w:rsidRPr="003277D9">
          <w:rPr>
            <w:rStyle w:val="Hyperkobling"/>
            <w:rFonts w:ascii="Verdana" w:hAnsi="Verdana"/>
            <w:sz w:val="20"/>
            <w:szCs w:val="20"/>
          </w:rPr>
          <w:t>kapittel 4 i forskriften.</w:t>
        </w:r>
      </w:hyperlink>
    </w:p>
    <w:p w:rsidR="00EF0064" w:rsidRDefault="00EF0064" w:rsidP="0098445E">
      <w:pPr>
        <w:autoSpaceDE w:val="0"/>
        <w:autoSpaceDN w:val="0"/>
        <w:adjustRightInd w:val="0"/>
        <w:spacing w:after="0" w:line="240" w:lineRule="auto"/>
        <w:rPr>
          <w:rFonts w:ascii="Verdana" w:hAnsi="Verdana"/>
          <w:sz w:val="20"/>
          <w:szCs w:val="20"/>
        </w:rPr>
      </w:pPr>
    </w:p>
    <w:p w:rsidR="00EF0064" w:rsidRDefault="00EF0064" w:rsidP="0098445E">
      <w:pPr>
        <w:pStyle w:val="Overskrift3"/>
        <w:spacing w:before="0"/>
      </w:pPr>
      <w:bookmarkStart w:id="48" w:name="_Toc58939255"/>
      <w:r>
        <w:t>5.11 Bruk og avsetning av fond</w:t>
      </w:r>
      <w:bookmarkEnd w:id="48"/>
    </w:p>
    <w:p w:rsidR="00EF0064" w:rsidRPr="00A3031A" w:rsidRDefault="00EF0064" w:rsidP="0098445E">
      <w:pPr>
        <w:spacing w:after="0" w:line="240" w:lineRule="auto"/>
        <w:rPr>
          <w:rFonts w:ascii="Verdana" w:hAnsi="Verdana" w:cs="Segoe UI"/>
          <w:iCs/>
          <w:sz w:val="20"/>
          <w:szCs w:val="20"/>
        </w:rPr>
      </w:pPr>
      <w:r w:rsidRPr="00A3031A">
        <w:rPr>
          <w:rFonts w:ascii="Verdana" w:eastAsia="Times New Roman" w:hAnsi="Verdana"/>
          <w:sz w:val="20"/>
          <w:szCs w:val="20"/>
        </w:rPr>
        <w:t xml:space="preserve">Rådmannen har fullmakt til å avsette og bruke av bundne drift- og investeringsfond innenfor forutsetningene for bruk av midlene, </w:t>
      </w:r>
      <w:r w:rsidRPr="00A3031A">
        <w:rPr>
          <w:rFonts w:ascii="Verdana" w:hAnsi="Verdana" w:cs="Segoe UI"/>
          <w:iCs/>
          <w:sz w:val="20"/>
          <w:szCs w:val="20"/>
        </w:rPr>
        <w:t xml:space="preserve">gitt i lov, forskrift eller avtale. </w:t>
      </w:r>
    </w:p>
    <w:p w:rsidR="00EF0064" w:rsidRPr="00A3031A" w:rsidRDefault="00EF0064" w:rsidP="0098445E">
      <w:pPr>
        <w:spacing w:after="0" w:line="240" w:lineRule="auto"/>
        <w:rPr>
          <w:rFonts w:ascii="Verdana" w:hAnsi="Verdana" w:cs="Segoe UI"/>
          <w:iCs/>
          <w:color w:val="FF0000"/>
          <w:sz w:val="20"/>
          <w:szCs w:val="20"/>
        </w:rPr>
      </w:pPr>
      <w:r w:rsidRPr="00A3031A">
        <w:rPr>
          <w:rFonts w:ascii="Verdana" w:hAnsi="Verdana" w:cs="Segoe UI"/>
          <w:iCs/>
          <w:sz w:val="20"/>
          <w:szCs w:val="20"/>
        </w:rPr>
        <w:t xml:space="preserve">Dette gjelder følgende forhold: </w:t>
      </w:r>
    </w:p>
    <w:p w:rsidR="00EF0064" w:rsidRPr="00A3031A" w:rsidRDefault="00EF0064" w:rsidP="0098445E">
      <w:pPr>
        <w:numPr>
          <w:ilvl w:val="0"/>
          <w:numId w:val="46"/>
        </w:numPr>
        <w:spacing w:after="0" w:line="240" w:lineRule="auto"/>
        <w:contextualSpacing/>
        <w:rPr>
          <w:rFonts w:ascii="Verdana" w:hAnsi="Verdana" w:cs="Segoe UI"/>
          <w:iCs/>
          <w:sz w:val="20"/>
          <w:szCs w:val="20"/>
        </w:rPr>
      </w:pPr>
      <w:r w:rsidRPr="00A3031A">
        <w:rPr>
          <w:rFonts w:ascii="Verdana" w:hAnsi="Verdana" w:cs="Segoe UI"/>
          <w:iCs/>
          <w:sz w:val="20"/>
          <w:szCs w:val="20"/>
        </w:rPr>
        <w:t xml:space="preserve">Underskudd/overskudd fra selvkostområdene </w:t>
      </w:r>
    </w:p>
    <w:p w:rsidR="00EF0064" w:rsidRPr="00A3031A" w:rsidRDefault="00EF0064" w:rsidP="0098445E">
      <w:pPr>
        <w:numPr>
          <w:ilvl w:val="0"/>
          <w:numId w:val="46"/>
        </w:numPr>
        <w:spacing w:after="0" w:line="240" w:lineRule="auto"/>
        <w:contextualSpacing/>
        <w:rPr>
          <w:rFonts w:ascii="Verdana" w:hAnsi="Verdana" w:cs="Segoe UI"/>
          <w:iCs/>
          <w:sz w:val="20"/>
          <w:szCs w:val="20"/>
        </w:rPr>
      </w:pPr>
      <w:r w:rsidRPr="00A3031A">
        <w:rPr>
          <w:rFonts w:ascii="Verdana" w:hAnsi="Verdana" w:cs="Segoe UI"/>
          <w:iCs/>
          <w:sz w:val="20"/>
          <w:szCs w:val="20"/>
        </w:rPr>
        <w:t xml:space="preserve">Øremerkede statstilskudd og øvrige øremerkede tilskudd </w:t>
      </w:r>
    </w:p>
    <w:p w:rsidR="00EF0064" w:rsidRPr="00A3031A" w:rsidRDefault="00EF0064" w:rsidP="0098445E">
      <w:pPr>
        <w:numPr>
          <w:ilvl w:val="0"/>
          <w:numId w:val="46"/>
        </w:numPr>
        <w:spacing w:after="0" w:line="240" w:lineRule="auto"/>
        <w:contextualSpacing/>
        <w:rPr>
          <w:rFonts w:ascii="Verdana" w:hAnsi="Verdana" w:cs="Segoe UI"/>
          <w:iCs/>
          <w:sz w:val="20"/>
          <w:szCs w:val="20"/>
        </w:rPr>
      </w:pPr>
      <w:r w:rsidRPr="00A3031A">
        <w:rPr>
          <w:rFonts w:ascii="Verdana" w:hAnsi="Verdana" w:cs="Segoe UI"/>
          <w:iCs/>
          <w:sz w:val="20"/>
          <w:szCs w:val="20"/>
        </w:rPr>
        <w:t xml:space="preserve">Gaver fra eksterne givere </w:t>
      </w:r>
    </w:p>
    <w:p w:rsidR="00EF0064" w:rsidRPr="00A3031A" w:rsidRDefault="00EF0064" w:rsidP="0098445E">
      <w:pPr>
        <w:numPr>
          <w:ilvl w:val="0"/>
          <w:numId w:val="46"/>
        </w:numPr>
        <w:spacing w:after="0" w:line="240" w:lineRule="auto"/>
        <w:contextualSpacing/>
        <w:rPr>
          <w:rFonts w:ascii="Verdana" w:eastAsia="Times New Roman" w:hAnsi="Verdana"/>
          <w:sz w:val="20"/>
          <w:szCs w:val="20"/>
        </w:rPr>
      </w:pPr>
      <w:r w:rsidRPr="00A3031A">
        <w:rPr>
          <w:rFonts w:ascii="Verdana" w:hAnsi="Verdana" w:cs="Segoe UI"/>
          <w:iCs/>
          <w:sz w:val="20"/>
          <w:szCs w:val="20"/>
        </w:rPr>
        <w:t>Underskudd/overskudd fra interkommunale samarbeid</w:t>
      </w:r>
    </w:p>
    <w:p w:rsidR="00EF0064" w:rsidRPr="00882854" w:rsidRDefault="00EF0064" w:rsidP="0098445E">
      <w:pPr>
        <w:spacing w:after="0"/>
        <w:rPr>
          <w:rFonts w:ascii="Verdana" w:hAnsi="Verdana"/>
          <w:sz w:val="20"/>
          <w:szCs w:val="20"/>
        </w:rPr>
      </w:pPr>
    </w:p>
    <w:p w:rsidR="00967235" w:rsidRDefault="00967235" w:rsidP="0098445E">
      <w:pPr>
        <w:pStyle w:val="Overskrift1"/>
        <w:keepLines w:val="0"/>
        <w:spacing w:before="0"/>
        <w:ind w:left="360"/>
        <w:jc w:val="left"/>
        <w:rPr>
          <w:sz w:val="28"/>
        </w:rPr>
      </w:pPr>
    </w:p>
    <w:p w:rsidR="00967235" w:rsidRDefault="00967235" w:rsidP="00967235">
      <w:pPr>
        <w:pStyle w:val="Overskrift1"/>
        <w:keepLines w:val="0"/>
        <w:spacing w:before="240" w:after="60"/>
        <w:ind w:left="360"/>
        <w:jc w:val="left"/>
        <w:rPr>
          <w:sz w:val="28"/>
        </w:rPr>
      </w:pPr>
    </w:p>
    <w:p w:rsidR="00967235" w:rsidRDefault="00967235" w:rsidP="00967235">
      <w:pPr>
        <w:pStyle w:val="Overskrift1"/>
        <w:keepLines w:val="0"/>
        <w:spacing w:before="240" w:after="60"/>
        <w:ind w:left="360"/>
        <w:jc w:val="left"/>
        <w:rPr>
          <w:sz w:val="28"/>
        </w:rPr>
      </w:pPr>
    </w:p>
    <w:p w:rsidR="00967235" w:rsidRDefault="00967235" w:rsidP="00967235">
      <w:pPr>
        <w:pStyle w:val="Overskrift1"/>
        <w:keepLines w:val="0"/>
        <w:spacing w:before="240" w:after="60"/>
        <w:ind w:left="360"/>
        <w:jc w:val="left"/>
        <w:rPr>
          <w:sz w:val="28"/>
        </w:rPr>
      </w:pPr>
    </w:p>
    <w:bookmarkEnd w:id="1"/>
    <w:bookmarkEnd w:id="0"/>
    <w:p w:rsidR="00916D6D" w:rsidRDefault="00916D6D" w:rsidP="00916D6D">
      <w:pPr>
        <w:pStyle w:val="Default"/>
        <w:rPr>
          <w:rFonts w:ascii="Times New Roman" w:hAnsi="Times New Roman" w:cs="Times New Roman"/>
          <w:color w:val="FF0000"/>
          <w:szCs w:val="22"/>
        </w:rPr>
      </w:pPr>
    </w:p>
    <w:p w:rsidR="008541A3" w:rsidRPr="00E84C5B" w:rsidRDefault="008541A3" w:rsidP="00E84C5B">
      <w:pPr>
        <w:tabs>
          <w:tab w:val="left" w:pos="4070"/>
        </w:tabs>
      </w:pPr>
    </w:p>
    <w:sectPr w:rsidR="008541A3" w:rsidRPr="00E84C5B" w:rsidSect="00E84C5B">
      <w:headerReference w:type="default" r:id="rId19"/>
      <w:footerReference w:type="default" r:id="rId20"/>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AD" w:rsidRDefault="005B38AD" w:rsidP="00170F83">
      <w:pPr>
        <w:spacing w:after="0" w:line="240" w:lineRule="auto"/>
      </w:pPr>
      <w:r>
        <w:separator/>
      </w:r>
    </w:p>
  </w:endnote>
  <w:endnote w:type="continuationSeparator" w:id="0">
    <w:p w:rsidR="005B38AD" w:rsidRDefault="005B38AD"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A3" w:rsidRPr="00794C63" w:rsidRDefault="005932A3"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60288" behindDoc="1" locked="0" layoutInCell="1" allowOverlap="1" wp14:anchorId="63B487B5" wp14:editId="1FC71E5F">
          <wp:simplePos x="0" y="0"/>
          <wp:positionH relativeFrom="column">
            <wp:posOffset>-1024255</wp:posOffset>
          </wp:positionH>
          <wp:positionV relativeFrom="page">
            <wp:posOffset>9384665</wp:posOffset>
          </wp:positionV>
          <wp:extent cx="7842885" cy="103695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Pr>
            <w:rFonts w:ascii="Verdana" w:hAnsi="Verdana"/>
            <w:color w:val="1F497D" w:themeColor="text2"/>
            <w:sz w:val="16"/>
            <w:szCs w:val="16"/>
          </w:rPr>
          <w:t>Økonomireglement</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392132">
      <w:rPr>
        <w:rFonts w:ascii="Verdana" w:hAnsi="Verdana"/>
        <w:noProof/>
        <w:color w:val="1F497D" w:themeColor="text2"/>
        <w:sz w:val="16"/>
        <w:szCs w:val="16"/>
      </w:rPr>
      <w:t>3</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392132">
      <w:rPr>
        <w:rFonts w:ascii="Verdana" w:hAnsi="Verdana"/>
        <w:noProof/>
        <w:color w:val="1F497D" w:themeColor="text2"/>
        <w:sz w:val="16"/>
        <w:szCs w:val="16"/>
      </w:rPr>
      <w:t>6</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AD" w:rsidRDefault="005B38AD" w:rsidP="00170F83">
      <w:pPr>
        <w:spacing w:after="0" w:line="240" w:lineRule="auto"/>
      </w:pPr>
      <w:r>
        <w:separator/>
      </w:r>
    </w:p>
  </w:footnote>
  <w:footnote w:type="continuationSeparator" w:id="0">
    <w:p w:rsidR="005B38AD" w:rsidRDefault="005B38AD"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A3" w:rsidRDefault="005932A3"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A3" w:rsidRDefault="005932A3" w:rsidP="00794C63">
    <w:pPr>
      <w:pStyle w:val="Topptekst"/>
      <w:jc w:val="right"/>
    </w:pPr>
    <w:r>
      <w:rPr>
        <w:noProof/>
      </w:rPr>
      <w:drawing>
        <wp:inline distT="0" distB="0" distL="0" distR="0" wp14:anchorId="469A7C16" wp14:editId="2F973D72">
          <wp:extent cx="1700784" cy="682752"/>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 komm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784" cy="682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A3" w:rsidRDefault="005932A3"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A48"/>
    <w:multiLevelType w:val="hybridMultilevel"/>
    <w:tmpl w:val="24321FAE"/>
    <w:lvl w:ilvl="0" w:tplc="A82E8868">
      <w:start w:val="1"/>
      <w:numFmt w:val="decimal"/>
      <w:lvlText w:val="%1."/>
      <w:lvlJc w:val="left"/>
      <w:pPr>
        <w:tabs>
          <w:tab w:val="num" w:pos="720"/>
        </w:tabs>
        <w:ind w:left="720" w:hanging="360"/>
      </w:pPr>
      <w:rPr>
        <w:b w:val="0"/>
      </w:rPr>
    </w:lvl>
    <w:lvl w:ilvl="1" w:tplc="98268F1C">
      <w:start w:val="1"/>
      <w:numFmt w:val="bullet"/>
      <w:lvlText w:val=""/>
      <w:lvlJc w:val="left"/>
      <w:pPr>
        <w:tabs>
          <w:tab w:val="num" w:pos="1440"/>
        </w:tabs>
        <w:ind w:left="1440" w:hanging="360"/>
      </w:pPr>
      <w:rPr>
        <w:rFonts w:ascii="Symbol" w:hAnsi="Symbol" w:hint="default"/>
        <w:color w:val="000000"/>
        <w:u w:val="none"/>
      </w:rPr>
    </w:lvl>
    <w:lvl w:ilvl="2" w:tplc="04140001">
      <w:start w:val="1"/>
      <w:numFmt w:val="bullet"/>
      <w:lvlText w:val=""/>
      <w:lvlJc w:val="left"/>
      <w:pPr>
        <w:tabs>
          <w:tab w:val="num" w:pos="2340"/>
        </w:tabs>
        <w:ind w:left="2340" w:hanging="360"/>
      </w:pPr>
      <w:rPr>
        <w:rFonts w:ascii="Symbol" w:hAnsi="Symbol" w:hint="default"/>
      </w:rPr>
    </w:lvl>
    <w:lvl w:ilvl="3" w:tplc="6D62A958">
      <w:start w:val="5"/>
      <w:numFmt w:val="bullet"/>
      <w:lvlText w:val="-"/>
      <w:lvlJc w:val="left"/>
      <w:pPr>
        <w:tabs>
          <w:tab w:val="num" w:pos="2880"/>
        </w:tabs>
        <w:ind w:left="2880" w:hanging="360"/>
      </w:pPr>
      <w:rPr>
        <w:rFonts w:ascii="Times New Roman" w:eastAsia="Times New Roman" w:hAnsi="Times New Roman" w:cs="Times New Roman"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A4F33E4"/>
    <w:multiLevelType w:val="hybridMultilevel"/>
    <w:tmpl w:val="29064D50"/>
    <w:lvl w:ilvl="0" w:tplc="04140001">
      <w:start w:val="1"/>
      <w:numFmt w:val="bullet"/>
      <w:lvlText w:val=""/>
      <w:lvlJc w:val="left"/>
      <w:pPr>
        <w:tabs>
          <w:tab w:val="num" w:pos="1425"/>
        </w:tabs>
        <w:ind w:left="1425" w:hanging="360"/>
      </w:pPr>
      <w:rPr>
        <w:rFonts w:ascii="Symbol" w:hAnsi="Symbol"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B4A51"/>
    <w:multiLevelType w:val="hybridMultilevel"/>
    <w:tmpl w:val="F5600152"/>
    <w:lvl w:ilvl="0" w:tplc="C86A2FFA">
      <w:start w:val="1"/>
      <w:numFmt w:val="ordinal"/>
      <w:lvlText w:val="4.%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3107447"/>
    <w:multiLevelType w:val="hybridMultilevel"/>
    <w:tmpl w:val="27F2F6A8"/>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AE49BC"/>
    <w:multiLevelType w:val="hybridMultilevel"/>
    <w:tmpl w:val="1D8E178A"/>
    <w:lvl w:ilvl="0" w:tplc="0D664C80">
      <w:start w:val="1"/>
      <w:numFmt w:val="ordinal"/>
      <w:lvlText w:val="4.1.%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781482"/>
    <w:multiLevelType w:val="hybridMultilevel"/>
    <w:tmpl w:val="FB743178"/>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80737C"/>
    <w:multiLevelType w:val="hybridMultilevel"/>
    <w:tmpl w:val="73865ED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AAF6624"/>
    <w:multiLevelType w:val="hybridMultilevel"/>
    <w:tmpl w:val="A19430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14A80"/>
    <w:multiLevelType w:val="hybridMultilevel"/>
    <w:tmpl w:val="868C26C2"/>
    <w:lvl w:ilvl="0" w:tplc="0414000D">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4"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5250B"/>
    <w:multiLevelType w:val="hybridMultilevel"/>
    <w:tmpl w:val="8D22FC1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7" w15:restartNumberingAfterBreak="0">
    <w:nsid w:val="31204731"/>
    <w:multiLevelType w:val="hybridMultilevel"/>
    <w:tmpl w:val="D6CE14F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845A09"/>
    <w:multiLevelType w:val="hybridMultilevel"/>
    <w:tmpl w:val="CC6E4DE0"/>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F21335"/>
    <w:multiLevelType w:val="hybridMultilevel"/>
    <w:tmpl w:val="18C834EE"/>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636069"/>
    <w:multiLevelType w:val="hybridMultilevel"/>
    <w:tmpl w:val="70A01C2A"/>
    <w:lvl w:ilvl="0" w:tplc="2BF4936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4" w15:restartNumberingAfterBreak="0">
    <w:nsid w:val="542A1FEB"/>
    <w:multiLevelType w:val="hybridMultilevel"/>
    <w:tmpl w:val="4A8403C6"/>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790A03"/>
    <w:multiLevelType w:val="hybridMultilevel"/>
    <w:tmpl w:val="8EA49798"/>
    <w:lvl w:ilvl="0" w:tplc="04F6A08C">
      <w:start w:val="1"/>
      <w:numFmt w:val="ordinal"/>
      <w:lvlText w:val="4.4.%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481A70"/>
    <w:multiLevelType w:val="hybridMultilevel"/>
    <w:tmpl w:val="02861272"/>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C42D77"/>
    <w:multiLevelType w:val="hybridMultilevel"/>
    <w:tmpl w:val="CEF2D866"/>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9709AA"/>
    <w:multiLevelType w:val="hybridMultilevel"/>
    <w:tmpl w:val="EB20A7C6"/>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23627E"/>
    <w:multiLevelType w:val="hybridMultilevel"/>
    <w:tmpl w:val="6E9CB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9B04A27"/>
    <w:multiLevelType w:val="hybridMultilevel"/>
    <w:tmpl w:val="06D680A6"/>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6"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FA2C83"/>
    <w:multiLevelType w:val="hybridMultilevel"/>
    <w:tmpl w:val="A950E626"/>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27A727A"/>
    <w:multiLevelType w:val="hybridMultilevel"/>
    <w:tmpl w:val="17FA501E"/>
    <w:lvl w:ilvl="0" w:tplc="B7420B6E">
      <w:start w:val="1"/>
      <w:numFmt w:val="ordinal"/>
      <w:lvlText w:val="4.3.%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3E15391"/>
    <w:multiLevelType w:val="hybridMultilevel"/>
    <w:tmpl w:val="56EAA6C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0"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1314D"/>
    <w:multiLevelType w:val="hybridMultilevel"/>
    <w:tmpl w:val="45D0B4D0"/>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D8B1FF6"/>
    <w:multiLevelType w:val="hybridMultilevel"/>
    <w:tmpl w:val="CD4A1DF2"/>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DFA3D6F"/>
    <w:multiLevelType w:val="hybridMultilevel"/>
    <w:tmpl w:val="D6480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4"/>
  </w:num>
  <w:num w:numId="3">
    <w:abstractNumId w:val="22"/>
  </w:num>
  <w:num w:numId="4">
    <w:abstractNumId w:val="45"/>
  </w:num>
  <w:num w:numId="5">
    <w:abstractNumId w:val="19"/>
  </w:num>
  <w:num w:numId="6">
    <w:abstractNumId w:val="29"/>
  </w:num>
  <w:num w:numId="7">
    <w:abstractNumId w:val="18"/>
  </w:num>
  <w:num w:numId="8">
    <w:abstractNumId w:val="2"/>
  </w:num>
  <w:num w:numId="9">
    <w:abstractNumId w:val="30"/>
  </w:num>
  <w:num w:numId="10">
    <w:abstractNumId w:val="11"/>
  </w:num>
  <w:num w:numId="11">
    <w:abstractNumId w:val="41"/>
  </w:num>
  <w:num w:numId="12">
    <w:abstractNumId w:val="12"/>
  </w:num>
  <w:num w:numId="13">
    <w:abstractNumId w:val="27"/>
  </w:num>
  <w:num w:numId="14">
    <w:abstractNumId w:val="9"/>
  </w:num>
  <w:num w:numId="15">
    <w:abstractNumId w:val="33"/>
  </w:num>
  <w:num w:numId="16">
    <w:abstractNumId w:val="10"/>
  </w:num>
  <w:num w:numId="17">
    <w:abstractNumId w:val="36"/>
  </w:num>
  <w:num w:numId="18">
    <w:abstractNumId w:val="15"/>
  </w:num>
  <w:num w:numId="19">
    <w:abstractNumId w:val="25"/>
  </w:num>
  <w:num w:numId="20">
    <w:abstractNumId w:val="0"/>
  </w:num>
  <w:num w:numId="21">
    <w:abstractNumId w:val="1"/>
  </w:num>
  <w:num w:numId="22">
    <w:abstractNumId w:val="16"/>
  </w:num>
  <w:num w:numId="23">
    <w:abstractNumId w:val="23"/>
  </w:num>
  <w:num w:numId="24">
    <w:abstractNumId w:val="13"/>
  </w:num>
  <w:num w:numId="25">
    <w:abstractNumId w:val="34"/>
  </w:num>
  <w:num w:numId="26">
    <w:abstractNumId w:val="31"/>
  </w:num>
  <w:num w:numId="27">
    <w:abstractNumId w:val="39"/>
  </w:num>
  <w:num w:numId="28">
    <w:abstractNumId w:val="7"/>
  </w:num>
  <w:num w:numId="29">
    <w:abstractNumId w:val="17"/>
  </w:num>
  <w:num w:numId="30">
    <w:abstractNumId w:val="35"/>
  </w:num>
  <w:num w:numId="31">
    <w:abstractNumId w:val="24"/>
  </w:num>
  <w:num w:numId="32">
    <w:abstractNumId w:val="42"/>
  </w:num>
  <w:num w:numId="33">
    <w:abstractNumId w:val="6"/>
  </w:num>
  <w:num w:numId="34">
    <w:abstractNumId w:val="43"/>
  </w:num>
  <w:num w:numId="35">
    <w:abstractNumId w:val="4"/>
  </w:num>
  <w:num w:numId="36">
    <w:abstractNumId w:val="20"/>
  </w:num>
  <w:num w:numId="37">
    <w:abstractNumId w:val="37"/>
  </w:num>
  <w:num w:numId="38">
    <w:abstractNumId w:val="32"/>
  </w:num>
  <w:num w:numId="39">
    <w:abstractNumId w:val="21"/>
  </w:num>
  <w:num w:numId="40">
    <w:abstractNumId w:val="28"/>
  </w:num>
  <w:num w:numId="41">
    <w:abstractNumId w:val="8"/>
  </w:num>
  <w:num w:numId="42">
    <w:abstractNumId w:val="3"/>
  </w:num>
  <w:num w:numId="43">
    <w:abstractNumId w:val="5"/>
  </w:num>
  <w:num w:numId="44">
    <w:abstractNumId w:val="38"/>
  </w:num>
  <w:num w:numId="45">
    <w:abstractNumId w:val="2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6D"/>
    <w:rsid w:val="00042D37"/>
    <w:rsid w:val="0005784F"/>
    <w:rsid w:val="00060B87"/>
    <w:rsid w:val="000633EE"/>
    <w:rsid w:val="0006483F"/>
    <w:rsid w:val="0008595E"/>
    <w:rsid w:val="001519BF"/>
    <w:rsid w:val="00170F83"/>
    <w:rsid w:val="001B0DBF"/>
    <w:rsid w:val="001E1EF1"/>
    <w:rsid w:val="0022033B"/>
    <w:rsid w:val="00244BCE"/>
    <w:rsid w:val="002D13B1"/>
    <w:rsid w:val="003277D9"/>
    <w:rsid w:val="00392132"/>
    <w:rsid w:val="003D6E47"/>
    <w:rsid w:val="004A1B29"/>
    <w:rsid w:val="004B0C96"/>
    <w:rsid w:val="00571A3A"/>
    <w:rsid w:val="00572444"/>
    <w:rsid w:val="005932A3"/>
    <w:rsid w:val="005B38AD"/>
    <w:rsid w:val="006473F6"/>
    <w:rsid w:val="006A35AC"/>
    <w:rsid w:val="006A3ECB"/>
    <w:rsid w:val="00740B59"/>
    <w:rsid w:val="00781A65"/>
    <w:rsid w:val="00794C63"/>
    <w:rsid w:val="007A53AF"/>
    <w:rsid w:val="007C4AB3"/>
    <w:rsid w:val="008005AF"/>
    <w:rsid w:val="00837250"/>
    <w:rsid w:val="008507E0"/>
    <w:rsid w:val="008541A3"/>
    <w:rsid w:val="008A0337"/>
    <w:rsid w:val="008A26ED"/>
    <w:rsid w:val="008B039A"/>
    <w:rsid w:val="008C6671"/>
    <w:rsid w:val="008D144C"/>
    <w:rsid w:val="008E06C9"/>
    <w:rsid w:val="008F4243"/>
    <w:rsid w:val="008F5FC7"/>
    <w:rsid w:val="00916D6D"/>
    <w:rsid w:val="00967235"/>
    <w:rsid w:val="00971CA8"/>
    <w:rsid w:val="00972BB9"/>
    <w:rsid w:val="0098445E"/>
    <w:rsid w:val="00992B61"/>
    <w:rsid w:val="009D555B"/>
    <w:rsid w:val="009E2D52"/>
    <w:rsid w:val="00A103DD"/>
    <w:rsid w:val="00A30EEF"/>
    <w:rsid w:val="00A962E2"/>
    <w:rsid w:val="00A97893"/>
    <w:rsid w:val="00AB3690"/>
    <w:rsid w:val="00AD0252"/>
    <w:rsid w:val="00AF4CE7"/>
    <w:rsid w:val="00B00879"/>
    <w:rsid w:val="00B434C8"/>
    <w:rsid w:val="00B65DD0"/>
    <w:rsid w:val="00C2203C"/>
    <w:rsid w:val="00C62959"/>
    <w:rsid w:val="00CB46D2"/>
    <w:rsid w:val="00CE2013"/>
    <w:rsid w:val="00D3380B"/>
    <w:rsid w:val="00D631EC"/>
    <w:rsid w:val="00DF04C7"/>
    <w:rsid w:val="00E362B3"/>
    <w:rsid w:val="00E56793"/>
    <w:rsid w:val="00E84C5B"/>
    <w:rsid w:val="00E910A1"/>
    <w:rsid w:val="00EB74C1"/>
    <w:rsid w:val="00EF0064"/>
    <w:rsid w:val="00EF50B7"/>
    <w:rsid w:val="00F2548E"/>
    <w:rsid w:val="00F374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C87ED"/>
  <w15:docId w15:val="{9A273B9C-08A3-44BF-9A66-DDEBEB32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Normal"/>
    <w:link w:val="innholdsfortegnelsegrafiskprofilalstahaugTegn"/>
    <w:qFormat/>
    <w:rsid w:val="00740B59"/>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740B59"/>
    <w:rPr>
      <w:rFonts w:ascii="Verdana" w:eastAsiaTheme="majorEastAsia" w:hAnsi="Verdana" w:cstheme="majorBidi"/>
      <w:b/>
      <w:bCs/>
      <w:noProof/>
      <w:color w:val="FA8000" w:themeColor="accent1"/>
      <w:spacing w:val="20"/>
      <w:sz w:val="32"/>
      <w:szCs w:val="28"/>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customStyle="1" w:styleId="Default">
    <w:name w:val="Default"/>
    <w:rsid w:val="00916D6D"/>
    <w:pPr>
      <w:autoSpaceDE w:val="0"/>
      <w:autoSpaceDN w:val="0"/>
      <w:adjustRightInd w:val="0"/>
      <w:spacing w:after="0" w:line="240" w:lineRule="auto"/>
    </w:pPr>
    <w:rPr>
      <w:rFonts w:ascii="Arial" w:eastAsia="Times New Roman" w:hAnsi="Arial" w:cs="Arial"/>
      <w:color w:val="000000"/>
      <w:sz w:val="24"/>
      <w:szCs w:val="24"/>
    </w:rPr>
  </w:style>
  <w:style w:type="character" w:styleId="Fulgthyperkobling">
    <w:name w:val="FollowedHyperlink"/>
    <w:basedOn w:val="Standardskriftforavsnitt"/>
    <w:uiPriority w:val="99"/>
    <w:semiHidden/>
    <w:unhideWhenUsed/>
    <w:rsid w:val="00593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vdata.no/LTI/lov/2018-06-22-83/&#167;14-5" TargetMode="External"/><Relationship Id="rId18" Type="http://schemas.openxmlformats.org/officeDocument/2006/relationships/hyperlink" Target="https://lovdata.no/dokument/SF/forskrift/2019-06-07-714/KAPITTEL_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vdata.no/forskrift/2019-06-07-714" TargetMode="External"/><Relationship Id="rId17" Type="http://schemas.openxmlformats.org/officeDocument/2006/relationships/hyperlink" Target="https://lovdata.no/LTI/lov/2018-06-22-83/&#167;25-2" TargetMode="External"/><Relationship Id="rId2" Type="http://schemas.openxmlformats.org/officeDocument/2006/relationships/numbering" Target="numbering.xml"/><Relationship Id="rId16" Type="http://schemas.openxmlformats.org/officeDocument/2006/relationships/hyperlink" Target="https://lovdata.no/LTI/lov/2018-06-22-83/&#167;2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LTI/lov/2018-06-22-83" TargetMode="External"/><Relationship Id="rId5" Type="http://schemas.openxmlformats.org/officeDocument/2006/relationships/webSettings" Target="webSettings.xml"/><Relationship Id="rId15" Type="http://schemas.openxmlformats.org/officeDocument/2006/relationships/hyperlink" Target="https://lovdata.no/LTI/lov/2018-06-22-83/&#167;11-8"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vdata.no/lov/1967-02-10/&#167;3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DC9D-CAA9-45BF-979A-2E32D73D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1969</Words>
  <Characters>10438</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Økonomireglement</vt:lpstr>
    </vt:vector>
  </TitlesOfParts>
  <Company>Alstahaug kommune</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Økonomireglement</dc:title>
  <dc:creator>Tom Andre Johansen</dc:creator>
  <cp:lastModifiedBy>Frank Robert Pedersen</cp:lastModifiedBy>
  <cp:revision>13</cp:revision>
  <cp:lastPrinted>2020-12-07T10:07:00Z</cp:lastPrinted>
  <dcterms:created xsi:type="dcterms:W3CDTF">2020-11-04T09:32:00Z</dcterms:created>
  <dcterms:modified xsi:type="dcterms:W3CDTF">2021-03-03T13:20:00Z</dcterms:modified>
</cp:coreProperties>
</file>