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EB73AE">
      <w:pPr>
        <w:pStyle w:val="Overskrift1"/>
      </w:pPr>
    </w:p>
    <w:sdt>
      <w:sdtPr>
        <w:rPr>
          <w:sz w:val="60"/>
          <w:szCs w:val="60"/>
        </w:rPr>
        <w:alias w:val="Tittel"/>
        <w:tag w:val=""/>
        <w:id w:val="-1789504439"/>
        <w:placeholder>
          <w:docPart w:val="13C56959526E4F28B1E23FC1EA332F34"/>
        </w:placeholder>
        <w:dataBinding w:prefixMappings="xmlns:ns0='http://purl.org/dc/elements/1.1/' xmlns:ns1='http://schemas.openxmlformats.org/package/2006/metadata/core-properties' " w:xpath="/ns1:coreProperties[1]/ns0:title[1]" w:storeItemID="{6C3C8BC8-F283-45AE-878A-BAB7291924A1}"/>
        <w:text/>
      </w:sdtPr>
      <w:sdtEndPr/>
      <w:sdtContent>
        <w:p w:rsidR="008F4243" w:rsidRPr="00AB3690" w:rsidRDefault="006737DF" w:rsidP="008F4243">
          <w:pPr>
            <w:pStyle w:val="Tittel"/>
            <w:rPr>
              <w:sz w:val="60"/>
              <w:szCs w:val="60"/>
            </w:rPr>
          </w:pPr>
          <w:r>
            <w:rPr>
              <w:sz w:val="60"/>
              <w:szCs w:val="60"/>
            </w:rPr>
            <w:t>Finansreglement</w:t>
          </w:r>
        </w:p>
      </w:sdtContent>
    </w:sdt>
    <w:p w:rsidR="008F4243" w:rsidRPr="00CB6733" w:rsidRDefault="00E33000" w:rsidP="008F4243">
      <w:pPr>
        <w:pStyle w:val="Undertittel"/>
        <w:rPr>
          <w:sz w:val="24"/>
          <w:szCs w:val="24"/>
        </w:rPr>
      </w:pPr>
      <w:r>
        <w:t xml:space="preserve"> </w:t>
      </w:r>
      <w:r w:rsidR="00CB6733" w:rsidRPr="00CB6733">
        <w:rPr>
          <w:sz w:val="24"/>
          <w:szCs w:val="24"/>
        </w:rPr>
        <w:t>Økonomireglementet del 1</w:t>
      </w:r>
      <w:r w:rsidR="00CB6733">
        <w:rPr>
          <w:sz w:val="24"/>
          <w:szCs w:val="24"/>
        </w:rPr>
        <w:t>0</w:t>
      </w:r>
    </w:p>
    <w:p w:rsidR="008F4243" w:rsidRDefault="008F4243" w:rsidP="008F4243">
      <w:pPr>
        <w:rPr>
          <w:noProof/>
        </w:rPr>
      </w:pPr>
    </w:p>
    <w:p w:rsidR="008F4243" w:rsidRDefault="008F4243" w:rsidP="008F4243">
      <w:pPr>
        <w:rPr>
          <w:noProof/>
        </w:rPr>
      </w:pPr>
    </w:p>
    <w:p w:rsidR="008F4243" w:rsidRDefault="00853E8D" w:rsidP="008F4243">
      <w:pPr>
        <w:rPr>
          <w:noProof/>
        </w:rPr>
      </w:pPr>
      <w:r>
        <w:rPr>
          <w:noProof/>
        </w:rPr>
        <w:t>Vedtatt av Kommunestyret 30.09.20 – sak 37/ 20</w:t>
      </w:r>
      <w:bookmarkStart w:id="0" w:name="_GoBack"/>
      <w:bookmarkEnd w:id="0"/>
    </w:p>
    <w:p w:rsidR="00853E8D" w:rsidRDefault="00853E8D" w:rsidP="008F4243">
      <w:pPr>
        <w:rPr>
          <w:noProof/>
        </w:rPr>
      </w:pPr>
    </w:p>
    <w:p w:rsidR="00853E8D" w:rsidRDefault="00853E8D" w:rsidP="008F4243">
      <w:pPr>
        <w:rPr>
          <w:noProof/>
        </w:rPr>
      </w:pPr>
    </w:p>
    <w:p w:rsidR="00853E8D" w:rsidRDefault="00853E8D" w:rsidP="008F4243">
      <w:pPr>
        <w:rPr>
          <w:noProof/>
        </w:rPr>
      </w:pPr>
    </w:p>
    <w:p w:rsidR="00853E8D" w:rsidRDefault="00853E8D" w:rsidP="008F4243">
      <w:pPr>
        <w:rPr>
          <w:noProof/>
        </w:rPr>
      </w:pPr>
    </w:p>
    <w:p w:rsidR="008F4243" w:rsidRDefault="008F4243" w:rsidP="008F4243">
      <w:pPr>
        <w:rPr>
          <w:noProof/>
        </w:rPr>
      </w:pPr>
      <w:r>
        <w:rPr>
          <w:noProof/>
        </w:rPr>
        <w:drawing>
          <wp:inline distT="0" distB="0" distL="0" distR="0" wp14:anchorId="32B29466" wp14:editId="07F3E6F9">
            <wp:extent cx="5760720" cy="4076065"/>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sdt>
      <w:sdtPr>
        <w:rPr>
          <w:rFonts w:ascii="Times New Roman" w:hAnsi="Times New Roman"/>
          <w:noProof w:val="0"/>
          <w:color w:val="auto"/>
        </w:rPr>
        <w:id w:val="-1147118410"/>
        <w:docPartObj>
          <w:docPartGallery w:val="Table of Contents"/>
          <w:docPartUnique/>
        </w:docPartObj>
      </w:sdtPr>
      <w:sdtEndPr>
        <w:rPr>
          <w:b/>
          <w:bCs/>
        </w:rPr>
      </w:sdtEndPr>
      <w:sdtContent>
        <w:p w:rsidR="00CB1F0D" w:rsidRDefault="00CB1F0D" w:rsidP="00CB1F0D">
          <w:pPr>
            <w:pStyle w:val="innholdsfortegnelsegrafiskprofilalstahaug"/>
          </w:pPr>
        </w:p>
        <w:p w:rsidR="00CB1F0D" w:rsidRPr="00CD640E" w:rsidRDefault="00CB1F0D" w:rsidP="00CB1F0D">
          <w:pPr>
            <w:pStyle w:val="innholdsfortegnelsegrafiskprofilalstahaug"/>
            <w:rPr>
              <w:color w:val="F79646" w:themeColor="accent6"/>
              <w:sz w:val="32"/>
            </w:rPr>
          </w:pPr>
          <w:r w:rsidRPr="00CD640E">
            <w:rPr>
              <w:color w:val="F79646" w:themeColor="accent6"/>
              <w:sz w:val="32"/>
            </w:rPr>
            <w:lastRenderedPageBreak/>
            <w:t>Innholdsfortegnelse</w:t>
          </w:r>
        </w:p>
        <w:p w:rsidR="00D34E77" w:rsidRDefault="006B7106">
          <w:pPr>
            <w:pStyle w:val="INNH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9015322" w:history="1">
            <w:r w:rsidR="00D34E77" w:rsidRPr="00D72849">
              <w:rPr>
                <w:rStyle w:val="Hyperkobling"/>
              </w:rPr>
              <w:t>1 Finansreglementets virkeområde</w:t>
            </w:r>
            <w:r w:rsidR="00D34E77">
              <w:rPr>
                <w:webHidden/>
              </w:rPr>
              <w:tab/>
            </w:r>
            <w:r w:rsidR="00D34E77">
              <w:rPr>
                <w:webHidden/>
              </w:rPr>
              <w:fldChar w:fldCharType="begin"/>
            </w:r>
            <w:r w:rsidR="00D34E77">
              <w:rPr>
                <w:webHidden/>
              </w:rPr>
              <w:instrText xml:space="preserve"> PAGEREF _Toc59015322 \h </w:instrText>
            </w:r>
            <w:r w:rsidR="00D34E77">
              <w:rPr>
                <w:webHidden/>
              </w:rPr>
            </w:r>
            <w:r w:rsidR="00D34E77">
              <w:rPr>
                <w:webHidden/>
              </w:rPr>
              <w:fldChar w:fldCharType="separate"/>
            </w:r>
            <w:r w:rsidR="00D34E77">
              <w:rPr>
                <w:webHidden/>
              </w:rPr>
              <w:t>3</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23" w:history="1">
            <w:r w:rsidR="00D34E77" w:rsidRPr="00D72849">
              <w:rPr>
                <w:rStyle w:val="Hyperkobling"/>
                <w:rFonts w:eastAsia="Calibri"/>
              </w:rPr>
              <w:t>1.1 Hensikten med reglementet</w:t>
            </w:r>
            <w:r w:rsidR="00D34E77">
              <w:rPr>
                <w:webHidden/>
              </w:rPr>
              <w:tab/>
            </w:r>
            <w:r w:rsidR="00D34E77">
              <w:rPr>
                <w:webHidden/>
              </w:rPr>
              <w:fldChar w:fldCharType="begin"/>
            </w:r>
            <w:r w:rsidR="00D34E77">
              <w:rPr>
                <w:webHidden/>
              </w:rPr>
              <w:instrText xml:space="preserve"> PAGEREF _Toc59015323 \h </w:instrText>
            </w:r>
            <w:r w:rsidR="00D34E77">
              <w:rPr>
                <w:webHidden/>
              </w:rPr>
            </w:r>
            <w:r w:rsidR="00D34E77">
              <w:rPr>
                <w:webHidden/>
              </w:rPr>
              <w:fldChar w:fldCharType="separate"/>
            </w:r>
            <w:r w:rsidR="00D34E77">
              <w:rPr>
                <w:webHidden/>
              </w:rPr>
              <w:t>3</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24" w:history="1">
            <w:r w:rsidR="00D34E77" w:rsidRPr="00D72849">
              <w:rPr>
                <w:rStyle w:val="Hyperkobling"/>
                <w:rFonts w:eastAsia="Calibri"/>
              </w:rPr>
              <w:t>1.2 Hvem reglementet gjelder for</w:t>
            </w:r>
            <w:r w:rsidR="00D34E77">
              <w:rPr>
                <w:webHidden/>
              </w:rPr>
              <w:tab/>
            </w:r>
            <w:r w:rsidR="00D34E77">
              <w:rPr>
                <w:webHidden/>
              </w:rPr>
              <w:fldChar w:fldCharType="begin"/>
            </w:r>
            <w:r w:rsidR="00D34E77">
              <w:rPr>
                <w:webHidden/>
              </w:rPr>
              <w:instrText xml:space="preserve"> PAGEREF _Toc59015324 \h </w:instrText>
            </w:r>
            <w:r w:rsidR="00D34E77">
              <w:rPr>
                <w:webHidden/>
              </w:rPr>
            </w:r>
            <w:r w:rsidR="00D34E77">
              <w:rPr>
                <w:webHidden/>
              </w:rPr>
              <w:fldChar w:fldCharType="separate"/>
            </w:r>
            <w:r w:rsidR="00D34E77">
              <w:rPr>
                <w:webHidden/>
              </w:rPr>
              <w:t>3</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25" w:history="1">
            <w:r w:rsidR="00D34E77" w:rsidRPr="00D72849">
              <w:rPr>
                <w:rStyle w:val="Hyperkobling"/>
              </w:rPr>
              <w:t>2 Hjemmel og gyldighet</w:t>
            </w:r>
            <w:r w:rsidR="00D34E77">
              <w:rPr>
                <w:webHidden/>
              </w:rPr>
              <w:tab/>
            </w:r>
            <w:r w:rsidR="00D34E77">
              <w:rPr>
                <w:webHidden/>
              </w:rPr>
              <w:fldChar w:fldCharType="begin"/>
            </w:r>
            <w:r w:rsidR="00D34E77">
              <w:rPr>
                <w:webHidden/>
              </w:rPr>
              <w:instrText xml:space="preserve"> PAGEREF _Toc59015325 \h </w:instrText>
            </w:r>
            <w:r w:rsidR="00D34E77">
              <w:rPr>
                <w:webHidden/>
              </w:rPr>
            </w:r>
            <w:r w:rsidR="00D34E77">
              <w:rPr>
                <w:webHidden/>
              </w:rPr>
              <w:fldChar w:fldCharType="separate"/>
            </w:r>
            <w:r w:rsidR="00D34E77">
              <w:rPr>
                <w:webHidden/>
              </w:rPr>
              <w:t>3</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26" w:history="1">
            <w:r w:rsidR="00D34E77" w:rsidRPr="00D72849">
              <w:rPr>
                <w:rStyle w:val="Hyperkobling"/>
              </w:rPr>
              <w:t>2.1 Hjemmel</w:t>
            </w:r>
            <w:r w:rsidR="00D34E77">
              <w:rPr>
                <w:webHidden/>
              </w:rPr>
              <w:tab/>
            </w:r>
            <w:r w:rsidR="00D34E77">
              <w:rPr>
                <w:webHidden/>
              </w:rPr>
              <w:fldChar w:fldCharType="begin"/>
            </w:r>
            <w:r w:rsidR="00D34E77">
              <w:rPr>
                <w:webHidden/>
              </w:rPr>
              <w:instrText xml:space="preserve"> PAGEREF _Toc59015326 \h </w:instrText>
            </w:r>
            <w:r w:rsidR="00D34E77">
              <w:rPr>
                <w:webHidden/>
              </w:rPr>
            </w:r>
            <w:r w:rsidR="00D34E77">
              <w:rPr>
                <w:webHidden/>
              </w:rPr>
              <w:fldChar w:fldCharType="separate"/>
            </w:r>
            <w:r w:rsidR="00D34E77">
              <w:rPr>
                <w:webHidden/>
              </w:rPr>
              <w:t>3</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27" w:history="1">
            <w:r w:rsidR="00D34E77" w:rsidRPr="00D72849">
              <w:rPr>
                <w:rStyle w:val="Hyperkobling"/>
                <w:rFonts w:eastAsia="Calibri"/>
              </w:rPr>
              <w:t>2 .2 Gyldighet</w:t>
            </w:r>
            <w:r w:rsidR="00D34E77">
              <w:rPr>
                <w:webHidden/>
              </w:rPr>
              <w:tab/>
            </w:r>
            <w:r w:rsidR="00D34E77">
              <w:rPr>
                <w:webHidden/>
              </w:rPr>
              <w:fldChar w:fldCharType="begin"/>
            </w:r>
            <w:r w:rsidR="00D34E77">
              <w:rPr>
                <w:webHidden/>
              </w:rPr>
              <w:instrText xml:space="preserve"> PAGEREF _Toc59015327 \h </w:instrText>
            </w:r>
            <w:r w:rsidR="00D34E77">
              <w:rPr>
                <w:webHidden/>
              </w:rPr>
            </w:r>
            <w:r w:rsidR="00D34E77">
              <w:rPr>
                <w:webHidden/>
              </w:rPr>
              <w:fldChar w:fldCharType="separate"/>
            </w:r>
            <w:r w:rsidR="00D34E77">
              <w:rPr>
                <w:webHidden/>
              </w:rPr>
              <w:t>3</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28" w:history="1">
            <w:r w:rsidR="00D34E77" w:rsidRPr="00D72849">
              <w:rPr>
                <w:rStyle w:val="Hyperkobling"/>
              </w:rPr>
              <w:t>3 Forvaltning og forvaltningstyper</w:t>
            </w:r>
            <w:r w:rsidR="00D34E77">
              <w:rPr>
                <w:webHidden/>
              </w:rPr>
              <w:tab/>
            </w:r>
            <w:r w:rsidR="00D34E77">
              <w:rPr>
                <w:webHidden/>
              </w:rPr>
              <w:fldChar w:fldCharType="begin"/>
            </w:r>
            <w:r w:rsidR="00D34E77">
              <w:rPr>
                <w:webHidden/>
              </w:rPr>
              <w:instrText xml:space="preserve"> PAGEREF _Toc59015328 \h </w:instrText>
            </w:r>
            <w:r w:rsidR="00D34E77">
              <w:rPr>
                <w:webHidden/>
              </w:rPr>
            </w:r>
            <w:r w:rsidR="00D34E77">
              <w:rPr>
                <w:webHidden/>
              </w:rPr>
              <w:fldChar w:fldCharType="separate"/>
            </w:r>
            <w:r w:rsidR="00D34E77">
              <w:rPr>
                <w:webHidden/>
              </w:rPr>
              <w:t>3</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29" w:history="1">
            <w:r w:rsidR="00D34E77" w:rsidRPr="00D72849">
              <w:rPr>
                <w:rStyle w:val="Hyperkobling"/>
              </w:rPr>
              <w:t>4 Formålet med kommunens finansforvaltning</w:t>
            </w:r>
            <w:r w:rsidR="00D34E77">
              <w:rPr>
                <w:webHidden/>
              </w:rPr>
              <w:tab/>
            </w:r>
            <w:r w:rsidR="00D34E77">
              <w:rPr>
                <w:webHidden/>
              </w:rPr>
              <w:fldChar w:fldCharType="begin"/>
            </w:r>
            <w:r w:rsidR="00D34E77">
              <w:rPr>
                <w:webHidden/>
              </w:rPr>
              <w:instrText xml:space="preserve"> PAGEREF _Toc59015329 \h </w:instrText>
            </w:r>
            <w:r w:rsidR="00D34E77">
              <w:rPr>
                <w:webHidden/>
              </w:rPr>
            </w:r>
            <w:r w:rsidR="00D34E77">
              <w:rPr>
                <w:webHidden/>
              </w:rPr>
              <w:fldChar w:fldCharType="separate"/>
            </w:r>
            <w:r w:rsidR="00D34E77">
              <w:rPr>
                <w:webHidden/>
              </w:rPr>
              <w:t>4</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30" w:history="1">
            <w:r w:rsidR="00D34E77" w:rsidRPr="00D72849">
              <w:rPr>
                <w:rStyle w:val="Hyperkobling"/>
                <w:rFonts w:eastAsia="Calibri"/>
              </w:rPr>
              <w:t>5 Generelle rammer og begrensinger</w:t>
            </w:r>
            <w:r w:rsidR="00D34E77">
              <w:rPr>
                <w:webHidden/>
              </w:rPr>
              <w:tab/>
            </w:r>
            <w:r w:rsidR="00D34E77">
              <w:rPr>
                <w:webHidden/>
              </w:rPr>
              <w:fldChar w:fldCharType="begin"/>
            </w:r>
            <w:r w:rsidR="00D34E77">
              <w:rPr>
                <w:webHidden/>
              </w:rPr>
              <w:instrText xml:space="preserve"> PAGEREF _Toc59015330 \h </w:instrText>
            </w:r>
            <w:r w:rsidR="00D34E77">
              <w:rPr>
                <w:webHidden/>
              </w:rPr>
            </w:r>
            <w:r w:rsidR="00D34E77">
              <w:rPr>
                <w:webHidden/>
              </w:rPr>
              <w:fldChar w:fldCharType="separate"/>
            </w:r>
            <w:r w:rsidR="00D34E77">
              <w:rPr>
                <w:webHidden/>
              </w:rPr>
              <w:t>4</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31" w:history="1">
            <w:r w:rsidR="00D34E77" w:rsidRPr="00D72849">
              <w:rPr>
                <w:rStyle w:val="Hyperkobling"/>
                <w:rFonts w:eastAsia="Calibri"/>
              </w:rPr>
              <w:t>6 Forvaltning av ledig likviditet</w:t>
            </w:r>
            <w:r w:rsidR="00D34E77">
              <w:rPr>
                <w:webHidden/>
              </w:rPr>
              <w:tab/>
            </w:r>
            <w:r w:rsidR="00D34E77">
              <w:rPr>
                <w:webHidden/>
              </w:rPr>
              <w:fldChar w:fldCharType="begin"/>
            </w:r>
            <w:r w:rsidR="00D34E77">
              <w:rPr>
                <w:webHidden/>
              </w:rPr>
              <w:instrText xml:space="preserve"> PAGEREF _Toc59015331 \h </w:instrText>
            </w:r>
            <w:r w:rsidR="00D34E77">
              <w:rPr>
                <w:webHidden/>
              </w:rPr>
            </w:r>
            <w:r w:rsidR="00D34E77">
              <w:rPr>
                <w:webHidden/>
              </w:rPr>
              <w:fldChar w:fldCharType="separate"/>
            </w:r>
            <w:r w:rsidR="00D34E77">
              <w:rPr>
                <w:webHidden/>
              </w:rPr>
              <w:t>5</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32" w:history="1">
            <w:r w:rsidR="00D34E77" w:rsidRPr="00D72849">
              <w:rPr>
                <w:rStyle w:val="Hyperkobling"/>
                <w:rFonts w:eastAsia="Courier New"/>
              </w:rPr>
              <w:t>6.1. Innskudd i bank</w:t>
            </w:r>
            <w:r w:rsidR="00D34E77">
              <w:rPr>
                <w:webHidden/>
              </w:rPr>
              <w:tab/>
            </w:r>
            <w:r w:rsidR="00D34E77">
              <w:rPr>
                <w:webHidden/>
              </w:rPr>
              <w:fldChar w:fldCharType="begin"/>
            </w:r>
            <w:r w:rsidR="00D34E77">
              <w:rPr>
                <w:webHidden/>
              </w:rPr>
              <w:instrText xml:space="preserve"> PAGEREF _Toc59015332 \h </w:instrText>
            </w:r>
            <w:r w:rsidR="00D34E77">
              <w:rPr>
                <w:webHidden/>
              </w:rPr>
            </w:r>
            <w:r w:rsidR="00D34E77">
              <w:rPr>
                <w:webHidden/>
              </w:rPr>
              <w:fldChar w:fldCharType="separate"/>
            </w:r>
            <w:r w:rsidR="00D34E77">
              <w:rPr>
                <w:webHidden/>
              </w:rPr>
              <w:t>5</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33" w:history="1">
            <w:r w:rsidR="00D34E77" w:rsidRPr="00D72849">
              <w:rPr>
                <w:rStyle w:val="Hyperkobling"/>
                <w:rFonts w:eastAsia="Calibri" w:cs="Calibri"/>
              </w:rPr>
              <w:t xml:space="preserve">6. 2. </w:t>
            </w:r>
            <w:r w:rsidR="00D34E77" w:rsidRPr="00D72849">
              <w:rPr>
                <w:rStyle w:val="Hyperkobling"/>
                <w:rFonts w:eastAsia="Courier New"/>
              </w:rPr>
              <w:t>Rapportering</w:t>
            </w:r>
            <w:r w:rsidR="00D34E77">
              <w:rPr>
                <w:webHidden/>
              </w:rPr>
              <w:tab/>
            </w:r>
            <w:r w:rsidR="00D34E77">
              <w:rPr>
                <w:webHidden/>
              </w:rPr>
              <w:fldChar w:fldCharType="begin"/>
            </w:r>
            <w:r w:rsidR="00D34E77">
              <w:rPr>
                <w:webHidden/>
              </w:rPr>
              <w:instrText xml:space="preserve"> PAGEREF _Toc59015333 \h </w:instrText>
            </w:r>
            <w:r w:rsidR="00D34E77">
              <w:rPr>
                <w:webHidden/>
              </w:rPr>
            </w:r>
            <w:r w:rsidR="00D34E77">
              <w:rPr>
                <w:webHidden/>
              </w:rPr>
              <w:fldChar w:fldCharType="separate"/>
            </w:r>
            <w:r w:rsidR="00D34E77">
              <w:rPr>
                <w:webHidden/>
              </w:rPr>
              <w:t>5</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34" w:history="1">
            <w:r w:rsidR="00D34E77" w:rsidRPr="00D72849">
              <w:rPr>
                <w:rStyle w:val="Hyperkobling"/>
                <w:rFonts w:eastAsia="Calibri"/>
              </w:rPr>
              <w:t>7 Forvaltning av kommunens gjeldsportefølje og øvrige finansieringsavtaler</w:t>
            </w:r>
            <w:r w:rsidR="00D34E77">
              <w:rPr>
                <w:webHidden/>
              </w:rPr>
              <w:tab/>
            </w:r>
            <w:r w:rsidR="00D34E77">
              <w:rPr>
                <w:webHidden/>
              </w:rPr>
              <w:fldChar w:fldCharType="begin"/>
            </w:r>
            <w:r w:rsidR="00D34E77">
              <w:rPr>
                <w:webHidden/>
              </w:rPr>
              <w:instrText xml:space="preserve"> PAGEREF _Toc59015334 \h </w:instrText>
            </w:r>
            <w:r w:rsidR="00D34E77">
              <w:rPr>
                <w:webHidden/>
              </w:rPr>
            </w:r>
            <w:r w:rsidR="00D34E77">
              <w:rPr>
                <w:webHidden/>
              </w:rPr>
              <w:fldChar w:fldCharType="separate"/>
            </w:r>
            <w:r w:rsidR="00D34E77">
              <w:rPr>
                <w:webHidden/>
              </w:rPr>
              <w:t>6</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35" w:history="1">
            <w:r w:rsidR="00D34E77" w:rsidRPr="00D72849">
              <w:rPr>
                <w:rStyle w:val="Hyperkobling"/>
                <w:rFonts w:eastAsia="Courier New"/>
              </w:rPr>
              <w:t>7.1. Vedtak om opptak av lån</w:t>
            </w:r>
            <w:r w:rsidR="00D34E77">
              <w:rPr>
                <w:webHidden/>
              </w:rPr>
              <w:tab/>
            </w:r>
            <w:r w:rsidR="00D34E77">
              <w:rPr>
                <w:webHidden/>
              </w:rPr>
              <w:fldChar w:fldCharType="begin"/>
            </w:r>
            <w:r w:rsidR="00D34E77">
              <w:rPr>
                <w:webHidden/>
              </w:rPr>
              <w:instrText xml:space="preserve"> PAGEREF _Toc59015335 \h </w:instrText>
            </w:r>
            <w:r w:rsidR="00D34E77">
              <w:rPr>
                <w:webHidden/>
              </w:rPr>
            </w:r>
            <w:r w:rsidR="00D34E77">
              <w:rPr>
                <w:webHidden/>
              </w:rPr>
              <w:fldChar w:fldCharType="separate"/>
            </w:r>
            <w:r w:rsidR="00D34E77">
              <w:rPr>
                <w:webHidden/>
              </w:rPr>
              <w:t>6</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36" w:history="1">
            <w:r w:rsidR="00D34E77" w:rsidRPr="00D72849">
              <w:rPr>
                <w:rStyle w:val="Hyperkobling"/>
                <w:rFonts w:eastAsia="Courier New"/>
              </w:rPr>
              <w:t>7.2. Valg av låneinstrumenter</w:t>
            </w:r>
            <w:r w:rsidR="00D34E77">
              <w:rPr>
                <w:webHidden/>
              </w:rPr>
              <w:tab/>
            </w:r>
            <w:r w:rsidR="00D34E77">
              <w:rPr>
                <w:webHidden/>
              </w:rPr>
              <w:fldChar w:fldCharType="begin"/>
            </w:r>
            <w:r w:rsidR="00D34E77">
              <w:rPr>
                <w:webHidden/>
              </w:rPr>
              <w:instrText xml:space="preserve"> PAGEREF _Toc59015336 \h </w:instrText>
            </w:r>
            <w:r w:rsidR="00D34E77">
              <w:rPr>
                <w:webHidden/>
              </w:rPr>
            </w:r>
            <w:r w:rsidR="00D34E77">
              <w:rPr>
                <w:webHidden/>
              </w:rPr>
              <w:fldChar w:fldCharType="separate"/>
            </w:r>
            <w:r w:rsidR="00D34E77">
              <w:rPr>
                <w:webHidden/>
              </w:rPr>
              <w:t>6</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37" w:history="1">
            <w:r w:rsidR="00D34E77" w:rsidRPr="00D72849">
              <w:rPr>
                <w:rStyle w:val="Hyperkobling"/>
                <w:rFonts w:eastAsia="Courier New"/>
              </w:rPr>
              <w:t>7.3. Tidspunkt for låneopptak</w:t>
            </w:r>
            <w:r w:rsidR="00D34E77">
              <w:rPr>
                <w:webHidden/>
              </w:rPr>
              <w:tab/>
            </w:r>
            <w:r w:rsidR="00D34E77">
              <w:rPr>
                <w:webHidden/>
              </w:rPr>
              <w:fldChar w:fldCharType="begin"/>
            </w:r>
            <w:r w:rsidR="00D34E77">
              <w:rPr>
                <w:webHidden/>
              </w:rPr>
              <w:instrText xml:space="preserve"> PAGEREF _Toc59015337 \h </w:instrText>
            </w:r>
            <w:r w:rsidR="00D34E77">
              <w:rPr>
                <w:webHidden/>
              </w:rPr>
            </w:r>
            <w:r w:rsidR="00D34E77">
              <w:rPr>
                <w:webHidden/>
              </w:rPr>
              <w:fldChar w:fldCharType="separate"/>
            </w:r>
            <w:r w:rsidR="00D34E77">
              <w:rPr>
                <w:webHidden/>
              </w:rPr>
              <w:t>6</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38" w:history="1">
            <w:r w:rsidR="00D34E77" w:rsidRPr="00D72849">
              <w:rPr>
                <w:rStyle w:val="Hyperkobling"/>
                <w:rFonts w:eastAsia="Courier New"/>
              </w:rPr>
              <w:t>7.4. Gjennomføring av låneopptak</w:t>
            </w:r>
            <w:r w:rsidR="00D34E77">
              <w:rPr>
                <w:webHidden/>
              </w:rPr>
              <w:tab/>
            </w:r>
            <w:r w:rsidR="00D34E77">
              <w:rPr>
                <w:webHidden/>
              </w:rPr>
              <w:fldChar w:fldCharType="begin"/>
            </w:r>
            <w:r w:rsidR="00D34E77">
              <w:rPr>
                <w:webHidden/>
              </w:rPr>
              <w:instrText xml:space="preserve"> PAGEREF _Toc59015338 \h </w:instrText>
            </w:r>
            <w:r w:rsidR="00D34E77">
              <w:rPr>
                <w:webHidden/>
              </w:rPr>
            </w:r>
            <w:r w:rsidR="00D34E77">
              <w:rPr>
                <w:webHidden/>
              </w:rPr>
              <w:fldChar w:fldCharType="separate"/>
            </w:r>
            <w:r w:rsidR="00D34E77">
              <w:rPr>
                <w:webHidden/>
              </w:rPr>
              <w:t>6</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39" w:history="1">
            <w:r w:rsidR="00D34E77" w:rsidRPr="00D72849">
              <w:rPr>
                <w:rStyle w:val="Hyperkobling"/>
                <w:rFonts w:eastAsia="Courier New"/>
              </w:rPr>
              <w:t>7.5. Valg av rentebindingsperiode — bruk av sikringsinstrumenter</w:t>
            </w:r>
            <w:r w:rsidR="00D34E77">
              <w:rPr>
                <w:webHidden/>
              </w:rPr>
              <w:tab/>
            </w:r>
            <w:r w:rsidR="00D34E77">
              <w:rPr>
                <w:webHidden/>
              </w:rPr>
              <w:fldChar w:fldCharType="begin"/>
            </w:r>
            <w:r w:rsidR="00D34E77">
              <w:rPr>
                <w:webHidden/>
              </w:rPr>
              <w:instrText xml:space="preserve"> PAGEREF _Toc59015339 \h </w:instrText>
            </w:r>
            <w:r w:rsidR="00D34E77">
              <w:rPr>
                <w:webHidden/>
              </w:rPr>
            </w:r>
            <w:r w:rsidR="00D34E77">
              <w:rPr>
                <w:webHidden/>
              </w:rPr>
              <w:fldChar w:fldCharType="separate"/>
            </w:r>
            <w:r w:rsidR="00D34E77">
              <w:rPr>
                <w:webHidden/>
              </w:rPr>
              <w:t>6</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40" w:history="1">
            <w:r w:rsidR="00D34E77" w:rsidRPr="00D72849">
              <w:rPr>
                <w:rStyle w:val="Hyperkobling"/>
                <w:rFonts w:eastAsia="Courier New"/>
              </w:rPr>
              <w:t>7. 6. Størrelse på enkelt-lån — spredning av låneopptak</w:t>
            </w:r>
            <w:r w:rsidR="00D34E77">
              <w:rPr>
                <w:webHidden/>
              </w:rPr>
              <w:tab/>
            </w:r>
            <w:r w:rsidR="00D34E77">
              <w:rPr>
                <w:webHidden/>
              </w:rPr>
              <w:fldChar w:fldCharType="begin"/>
            </w:r>
            <w:r w:rsidR="00D34E77">
              <w:rPr>
                <w:webHidden/>
              </w:rPr>
              <w:instrText xml:space="preserve"> PAGEREF _Toc59015340 \h </w:instrText>
            </w:r>
            <w:r w:rsidR="00D34E77">
              <w:rPr>
                <w:webHidden/>
              </w:rPr>
            </w:r>
            <w:r w:rsidR="00D34E77">
              <w:rPr>
                <w:webHidden/>
              </w:rPr>
              <w:fldChar w:fldCharType="separate"/>
            </w:r>
            <w:r w:rsidR="00D34E77">
              <w:rPr>
                <w:webHidden/>
              </w:rPr>
              <w:t>7</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41" w:history="1">
            <w:r w:rsidR="00D34E77" w:rsidRPr="00D72849">
              <w:rPr>
                <w:rStyle w:val="Hyperkobling"/>
                <w:rFonts w:eastAsia="Courier New"/>
              </w:rPr>
              <w:t>7. 7. Rapportering</w:t>
            </w:r>
            <w:r w:rsidR="00D34E77">
              <w:rPr>
                <w:webHidden/>
              </w:rPr>
              <w:tab/>
            </w:r>
            <w:r w:rsidR="00D34E77">
              <w:rPr>
                <w:webHidden/>
              </w:rPr>
              <w:fldChar w:fldCharType="begin"/>
            </w:r>
            <w:r w:rsidR="00D34E77">
              <w:rPr>
                <w:webHidden/>
              </w:rPr>
              <w:instrText xml:space="preserve"> PAGEREF _Toc59015341 \h </w:instrText>
            </w:r>
            <w:r w:rsidR="00D34E77">
              <w:rPr>
                <w:webHidden/>
              </w:rPr>
            </w:r>
            <w:r w:rsidR="00D34E77">
              <w:rPr>
                <w:webHidden/>
              </w:rPr>
              <w:fldChar w:fldCharType="separate"/>
            </w:r>
            <w:r w:rsidR="00D34E77">
              <w:rPr>
                <w:webHidden/>
              </w:rPr>
              <w:t>7</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42" w:history="1">
            <w:r w:rsidR="00D34E77" w:rsidRPr="00D72849">
              <w:rPr>
                <w:rStyle w:val="Hyperkobling"/>
                <w:rFonts w:eastAsia="Courier New" w:cs="Courier New"/>
              </w:rPr>
              <w:t>8 Risikovurdering, kvalitetssikring, avvik</w:t>
            </w:r>
            <w:r w:rsidR="00D34E77">
              <w:rPr>
                <w:webHidden/>
              </w:rPr>
              <w:tab/>
            </w:r>
            <w:r w:rsidR="00D34E77">
              <w:rPr>
                <w:webHidden/>
              </w:rPr>
              <w:fldChar w:fldCharType="begin"/>
            </w:r>
            <w:r w:rsidR="00D34E77">
              <w:rPr>
                <w:webHidden/>
              </w:rPr>
              <w:instrText xml:space="preserve"> PAGEREF _Toc59015342 \h </w:instrText>
            </w:r>
            <w:r w:rsidR="00D34E77">
              <w:rPr>
                <w:webHidden/>
              </w:rPr>
            </w:r>
            <w:r w:rsidR="00D34E77">
              <w:rPr>
                <w:webHidden/>
              </w:rPr>
              <w:fldChar w:fldCharType="separate"/>
            </w:r>
            <w:r w:rsidR="00D34E77">
              <w:rPr>
                <w:webHidden/>
              </w:rPr>
              <w:t>7</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43" w:history="1">
            <w:r w:rsidR="00D34E77" w:rsidRPr="00D72849">
              <w:rPr>
                <w:rStyle w:val="Hyperkobling"/>
                <w:rFonts w:eastAsia="Courier New"/>
              </w:rPr>
              <w:t>8. 1. Risikovurdering</w:t>
            </w:r>
            <w:r w:rsidR="00D34E77">
              <w:rPr>
                <w:webHidden/>
              </w:rPr>
              <w:tab/>
            </w:r>
            <w:r w:rsidR="00D34E77">
              <w:rPr>
                <w:webHidden/>
              </w:rPr>
              <w:fldChar w:fldCharType="begin"/>
            </w:r>
            <w:r w:rsidR="00D34E77">
              <w:rPr>
                <w:webHidden/>
              </w:rPr>
              <w:instrText xml:space="preserve"> PAGEREF _Toc59015343 \h </w:instrText>
            </w:r>
            <w:r w:rsidR="00D34E77">
              <w:rPr>
                <w:webHidden/>
              </w:rPr>
            </w:r>
            <w:r w:rsidR="00D34E77">
              <w:rPr>
                <w:webHidden/>
              </w:rPr>
              <w:fldChar w:fldCharType="separate"/>
            </w:r>
            <w:r w:rsidR="00D34E77">
              <w:rPr>
                <w:webHidden/>
              </w:rPr>
              <w:t>7</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44" w:history="1">
            <w:r w:rsidR="00D34E77" w:rsidRPr="00D72849">
              <w:rPr>
                <w:rStyle w:val="Hyperkobling"/>
                <w:rFonts w:eastAsia="Courier New"/>
              </w:rPr>
              <w:t>8. 2. Kvalitetssikring</w:t>
            </w:r>
            <w:r w:rsidR="00D34E77">
              <w:rPr>
                <w:webHidden/>
              </w:rPr>
              <w:tab/>
            </w:r>
            <w:r w:rsidR="00D34E77">
              <w:rPr>
                <w:webHidden/>
              </w:rPr>
              <w:fldChar w:fldCharType="begin"/>
            </w:r>
            <w:r w:rsidR="00D34E77">
              <w:rPr>
                <w:webHidden/>
              </w:rPr>
              <w:instrText xml:space="preserve"> PAGEREF _Toc59015344 \h </w:instrText>
            </w:r>
            <w:r w:rsidR="00D34E77">
              <w:rPr>
                <w:webHidden/>
              </w:rPr>
            </w:r>
            <w:r w:rsidR="00D34E77">
              <w:rPr>
                <w:webHidden/>
              </w:rPr>
              <w:fldChar w:fldCharType="separate"/>
            </w:r>
            <w:r w:rsidR="00D34E77">
              <w:rPr>
                <w:webHidden/>
              </w:rPr>
              <w:t>7</w:t>
            </w:r>
            <w:r w:rsidR="00D34E77">
              <w:rPr>
                <w:webHidden/>
              </w:rPr>
              <w:fldChar w:fldCharType="end"/>
            </w:r>
          </w:hyperlink>
        </w:p>
        <w:p w:rsidR="00D34E77" w:rsidRDefault="00C25FAC">
          <w:pPr>
            <w:pStyle w:val="INNH2"/>
            <w:rPr>
              <w:rFonts w:asciiTheme="minorHAnsi" w:eastAsiaTheme="minorEastAsia" w:hAnsiTheme="minorHAnsi" w:cstheme="minorBidi"/>
              <w:color w:val="auto"/>
              <w:sz w:val="22"/>
              <w:szCs w:val="22"/>
            </w:rPr>
          </w:pPr>
          <w:hyperlink w:anchor="_Toc59015345" w:history="1">
            <w:r w:rsidR="00D34E77" w:rsidRPr="00D72849">
              <w:rPr>
                <w:rStyle w:val="Hyperkobling"/>
                <w:rFonts w:eastAsia="Courier New"/>
              </w:rPr>
              <w:t>8. 3. Avvik</w:t>
            </w:r>
            <w:r w:rsidR="00D34E77">
              <w:rPr>
                <w:webHidden/>
              </w:rPr>
              <w:tab/>
            </w:r>
            <w:r w:rsidR="00D34E77">
              <w:rPr>
                <w:webHidden/>
              </w:rPr>
              <w:fldChar w:fldCharType="begin"/>
            </w:r>
            <w:r w:rsidR="00D34E77">
              <w:rPr>
                <w:webHidden/>
              </w:rPr>
              <w:instrText xml:space="preserve"> PAGEREF _Toc59015345 \h </w:instrText>
            </w:r>
            <w:r w:rsidR="00D34E77">
              <w:rPr>
                <w:webHidden/>
              </w:rPr>
            </w:r>
            <w:r w:rsidR="00D34E77">
              <w:rPr>
                <w:webHidden/>
              </w:rPr>
              <w:fldChar w:fldCharType="separate"/>
            </w:r>
            <w:r w:rsidR="00D34E77">
              <w:rPr>
                <w:webHidden/>
              </w:rPr>
              <w:t>8</w:t>
            </w:r>
            <w:r w:rsidR="00D34E77">
              <w:rPr>
                <w:webHidden/>
              </w:rPr>
              <w:fldChar w:fldCharType="end"/>
            </w:r>
          </w:hyperlink>
        </w:p>
        <w:p w:rsidR="00D34E77" w:rsidRDefault="00C25FAC">
          <w:pPr>
            <w:pStyle w:val="INNH1"/>
            <w:rPr>
              <w:rFonts w:asciiTheme="minorHAnsi" w:eastAsiaTheme="minorEastAsia" w:hAnsiTheme="minorHAnsi" w:cstheme="minorBidi"/>
              <w:color w:val="auto"/>
              <w:sz w:val="22"/>
              <w:szCs w:val="22"/>
            </w:rPr>
          </w:pPr>
          <w:hyperlink w:anchor="_Toc59015346" w:history="1">
            <w:r w:rsidR="00D34E77" w:rsidRPr="00D72849">
              <w:rPr>
                <w:rStyle w:val="Hyperkobling"/>
                <w:rFonts w:eastAsia="Courier New"/>
              </w:rPr>
              <w:t>9 Endring av finansreglementet</w:t>
            </w:r>
            <w:r w:rsidR="00D34E77">
              <w:rPr>
                <w:webHidden/>
              </w:rPr>
              <w:tab/>
            </w:r>
            <w:r w:rsidR="00D34E77">
              <w:rPr>
                <w:webHidden/>
              </w:rPr>
              <w:fldChar w:fldCharType="begin"/>
            </w:r>
            <w:r w:rsidR="00D34E77">
              <w:rPr>
                <w:webHidden/>
              </w:rPr>
              <w:instrText xml:space="preserve"> PAGEREF _Toc59015346 \h </w:instrText>
            </w:r>
            <w:r w:rsidR="00D34E77">
              <w:rPr>
                <w:webHidden/>
              </w:rPr>
            </w:r>
            <w:r w:rsidR="00D34E77">
              <w:rPr>
                <w:webHidden/>
              </w:rPr>
              <w:fldChar w:fldCharType="separate"/>
            </w:r>
            <w:r w:rsidR="00D34E77">
              <w:rPr>
                <w:webHidden/>
              </w:rPr>
              <w:t>8</w:t>
            </w:r>
            <w:r w:rsidR="00D34E77">
              <w:rPr>
                <w:webHidden/>
              </w:rPr>
              <w:fldChar w:fldCharType="end"/>
            </w:r>
          </w:hyperlink>
        </w:p>
        <w:p w:rsidR="006B7106" w:rsidRDefault="006B7106">
          <w:r>
            <w:rPr>
              <w:b/>
              <w:bCs/>
            </w:rPr>
            <w:fldChar w:fldCharType="end"/>
          </w:r>
        </w:p>
      </w:sdtContent>
    </w:sdt>
    <w:p w:rsidR="00C467E3" w:rsidRDefault="00C467E3">
      <w:pPr>
        <w:spacing w:after="200" w:line="276" w:lineRule="auto"/>
        <w:rPr>
          <w:rFonts w:ascii="Verdana" w:eastAsiaTheme="majorEastAsia" w:hAnsi="Verdana" w:cstheme="majorBidi"/>
          <w:b/>
          <w:bCs/>
          <w:color w:val="FA8000" w:themeColor="accent1"/>
          <w:spacing w:val="20"/>
          <w:sz w:val="32"/>
          <w:szCs w:val="28"/>
        </w:rPr>
        <w:sectPr w:rsidR="00C467E3" w:rsidSect="00794C63">
          <w:headerReference w:type="default" r:id="rId9"/>
          <w:footerReference w:type="default" r:id="rId10"/>
          <w:headerReference w:type="first" r:id="rId11"/>
          <w:pgSz w:w="11906" w:h="16838" w:code="9"/>
          <w:pgMar w:top="1418" w:right="1418" w:bottom="1559" w:left="1418" w:header="709" w:footer="403" w:gutter="0"/>
          <w:cols w:space="708"/>
          <w:titlePg/>
          <w:docGrid w:linePitch="360"/>
        </w:sectPr>
      </w:pPr>
    </w:p>
    <w:p w:rsidR="008541A3" w:rsidRDefault="00D22E1E" w:rsidP="00D22E1E">
      <w:pPr>
        <w:pStyle w:val="Overskrift1"/>
        <w:spacing w:before="0"/>
        <w:jc w:val="left"/>
      </w:pPr>
      <w:bookmarkStart w:id="1" w:name="_Toc59015322"/>
      <w:r>
        <w:lastRenderedPageBreak/>
        <w:t>1</w:t>
      </w:r>
      <w:r w:rsidR="006737DF">
        <w:t xml:space="preserve"> Finansreglementets virkeområde</w:t>
      </w:r>
      <w:bookmarkEnd w:id="1"/>
    </w:p>
    <w:p w:rsidR="006737DF" w:rsidRDefault="006737DF" w:rsidP="00D22E1E">
      <w:pPr>
        <w:spacing w:after="0" w:line="259" w:lineRule="auto"/>
        <w:ind w:left="993" w:hanging="10"/>
        <w:rPr>
          <w:rFonts w:ascii="Verdana" w:eastAsia="Calibri" w:hAnsi="Verdana" w:cs="Calibri"/>
          <w:sz w:val="20"/>
          <w:szCs w:val="20"/>
        </w:rPr>
      </w:pPr>
    </w:p>
    <w:p w:rsidR="006737DF" w:rsidRPr="00F835CE" w:rsidRDefault="006737DF" w:rsidP="00D22E1E">
      <w:pPr>
        <w:pStyle w:val="Overskrift2"/>
        <w:spacing w:before="0"/>
      </w:pPr>
      <w:bookmarkStart w:id="2" w:name="_Toc59015323"/>
      <w:r w:rsidRPr="00F835CE">
        <w:rPr>
          <w:rFonts w:eastAsia="Calibri"/>
        </w:rPr>
        <w:t>1.1 Hensikten med reglementet</w:t>
      </w:r>
      <w:bookmarkEnd w:id="2"/>
    </w:p>
    <w:p w:rsidR="006737DF" w:rsidRPr="00F835CE" w:rsidRDefault="00853E8D" w:rsidP="00D22E1E">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2" o:title=""/>
          </v:shape>
        </w:pict>
      </w:r>
      <w:r w:rsidR="006737DF" w:rsidRPr="00F835CE">
        <w:t>Finansreglementet skal inneholde regler om hv</w:t>
      </w:r>
      <w:r w:rsidR="00F835CE">
        <w:t>ordan</w:t>
      </w:r>
      <w:r w:rsidR="006737DF" w:rsidRPr="00F835CE">
        <w:t xml:space="preserve"> kommunens finansielle </w:t>
      </w:r>
      <w:r w:rsidR="00F835CE">
        <w:t>midler</w:t>
      </w:r>
      <w:r w:rsidR="006737DF" w:rsidRPr="00F835CE">
        <w:t xml:space="preserve"> og finansielle forpliktelser i </w:t>
      </w:r>
      <w:r w:rsidR="006737DF" w:rsidRPr="00F835CE">
        <w:rPr>
          <w:noProof/>
        </w:rPr>
        <w:drawing>
          <wp:inline distT="0" distB="0" distL="0" distR="0" wp14:anchorId="39EB5D2B" wp14:editId="15621225">
            <wp:extent cx="6096" cy="6098"/>
            <wp:effectExtent l="0" t="0" r="0" b="0"/>
            <wp:docPr id="7472" name="Picture 7472"/>
            <wp:cNvGraphicFramePr/>
            <a:graphic xmlns:a="http://schemas.openxmlformats.org/drawingml/2006/main">
              <a:graphicData uri="http://schemas.openxmlformats.org/drawingml/2006/picture">
                <pic:pic xmlns:pic="http://schemas.openxmlformats.org/drawingml/2006/picture">
                  <pic:nvPicPr>
                    <pic:cNvPr id="7472" name="Picture 7472"/>
                    <pic:cNvPicPr/>
                  </pic:nvPicPr>
                  <pic:blipFill>
                    <a:blip r:embed="rId13"/>
                    <a:stretch>
                      <a:fillRect/>
                    </a:stretch>
                  </pic:blipFill>
                  <pic:spPr>
                    <a:xfrm>
                      <a:off x="0" y="0"/>
                      <a:ext cx="6096" cy="6098"/>
                    </a:xfrm>
                    <a:prstGeom prst="rect">
                      <a:avLst/>
                    </a:prstGeom>
                  </pic:spPr>
                </pic:pic>
              </a:graphicData>
            </a:graphic>
          </wp:inline>
        </w:drawing>
      </w:r>
      <w:r w:rsidR="006737DF" w:rsidRPr="00F835CE">
        <w:t xml:space="preserve">samsvar med kommunelovens </w:t>
      </w:r>
      <w:hyperlink r:id="rId14" w:history="1">
        <w:r w:rsidR="006737DF" w:rsidRPr="00A3759D">
          <w:rPr>
            <w:rStyle w:val="Hyperkobling"/>
          </w:rPr>
          <w:t>§ kap</w:t>
        </w:r>
        <w:r w:rsidR="00F835CE" w:rsidRPr="00A3759D">
          <w:rPr>
            <w:rStyle w:val="Hyperkobling"/>
          </w:rPr>
          <w:t>.</w:t>
        </w:r>
        <w:r w:rsidR="006737DF" w:rsidRPr="00A3759D">
          <w:rPr>
            <w:rStyle w:val="Hyperkobling"/>
          </w:rPr>
          <w:t>14-1 tre</w:t>
        </w:r>
        <w:r w:rsidR="00F835CE" w:rsidRPr="00A3759D">
          <w:rPr>
            <w:rStyle w:val="Hyperkobling"/>
          </w:rPr>
          <w:t>dje</w:t>
        </w:r>
        <w:r w:rsidR="006737DF" w:rsidRPr="00A3759D">
          <w:rPr>
            <w:rStyle w:val="Hyperkobling"/>
          </w:rPr>
          <w:t xml:space="preserve"> ledd Jfr. § 14-13 første ledd</w:t>
        </w:r>
        <w:r w:rsidR="00F835CE" w:rsidRPr="00A3759D">
          <w:rPr>
            <w:rStyle w:val="Hyperkobling"/>
          </w:rPr>
          <w:t>.</w:t>
        </w:r>
      </w:hyperlink>
    </w:p>
    <w:p w:rsidR="00D22E1E" w:rsidRDefault="00D22E1E" w:rsidP="00D22E1E">
      <w:pPr>
        <w:spacing w:after="0"/>
        <w:rPr>
          <w:rFonts w:ascii="Verdana" w:hAnsi="Verdana"/>
          <w:sz w:val="20"/>
          <w:szCs w:val="20"/>
        </w:rPr>
      </w:pPr>
    </w:p>
    <w:p w:rsidR="006737DF" w:rsidRPr="00F835CE" w:rsidRDefault="006737DF" w:rsidP="00D22E1E">
      <w:pPr>
        <w:spacing w:after="0"/>
        <w:rPr>
          <w:rFonts w:ascii="Verdana" w:hAnsi="Verdana"/>
          <w:sz w:val="20"/>
          <w:szCs w:val="20"/>
        </w:rPr>
      </w:pPr>
      <w:r w:rsidRPr="00F835CE">
        <w:rPr>
          <w:rFonts w:ascii="Verdana" w:hAnsi="Verdana"/>
          <w:sz w:val="20"/>
          <w:szCs w:val="20"/>
        </w:rPr>
        <w:t>Finansreglementet skal minst angi:</w:t>
      </w:r>
    </w:p>
    <w:p w:rsidR="006737DF" w:rsidRPr="00F835CE" w:rsidRDefault="006737DF" w:rsidP="00CD640E">
      <w:pPr>
        <w:numPr>
          <w:ilvl w:val="0"/>
          <w:numId w:val="1"/>
        </w:numPr>
        <w:spacing w:after="0" w:line="265" w:lineRule="auto"/>
        <w:ind w:left="738" w:hanging="374"/>
        <w:rPr>
          <w:rFonts w:ascii="Verdana" w:hAnsi="Verdana"/>
          <w:sz w:val="20"/>
          <w:szCs w:val="20"/>
        </w:rPr>
      </w:pPr>
      <w:r w:rsidRPr="00F835CE">
        <w:rPr>
          <w:rFonts w:ascii="Verdana" w:hAnsi="Verdana"/>
          <w:sz w:val="20"/>
          <w:szCs w:val="20"/>
        </w:rPr>
        <w:t>Hva som er formålet med forvaltningen</w:t>
      </w:r>
    </w:p>
    <w:p w:rsidR="006737DF" w:rsidRPr="00F835CE" w:rsidRDefault="006737DF" w:rsidP="00CD640E">
      <w:pPr>
        <w:numPr>
          <w:ilvl w:val="0"/>
          <w:numId w:val="1"/>
        </w:numPr>
        <w:spacing w:after="0" w:line="265" w:lineRule="auto"/>
        <w:ind w:left="738" w:hanging="374"/>
        <w:rPr>
          <w:rFonts w:ascii="Verdana" w:hAnsi="Verdana"/>
          <w:sz w:val="20"/>
          <w:szCs w:val="20"/>
        </w:rPr>
      </w:pPr>
      <w:r w:rsidRPr="00F835CE">
        <w:rPr>
          <w:rFonts w:ascii="Verdana" w:hAnsi="Verdana"/>
          <w:sz w:val="20"/>
          <w:szCs w:val="20"/>
        </w:rPr>
        <w:t>Hvilke midler som skal forvaltes med lav risiko og høy likviditet</w:t>
      </w:r>
    </w:p>
    <w:p w:rsidR="006737DF" w:rsidRPr="00F835CE" w:rsidRDefault="006737DF" w:rsidP="00CD640E">
      <w:pPr>
        <w:numPr>
          <w:ilvl w:val="0"/>
          <w:numId w:val="1"/>
        </w:numPr>
        <w:spacing w:after="0" w:line="265" w:lineRule="auto"/>
        <w:ind w:left="738" w:hanging="374"/>
        <w:rPr>
          <w:rFonts w:ascii="Verdana" w:hAnsi="Verdana"/>
          <w:sz w:val="20"/>
          <w:szCs w:val="20"/>
        </w:rPr>
      </w:pPr>
      <w:r w:rsidRPr="00F835CE">
        <w:rPr>
          <w:rFonts w:ascii="Verdana" w:hAnsi="Verdana"/>
          <w:sz w:val="20"/>
          <w:szCs w:val="20"/>
        </w:rPr>
        <w:t>Hvilke midler som skal forvaltes med lang tidshorisont</w:t>
      </w:r>
    </w:p>
    <w:p w:rsidR="006737DF" w:rsidRPr="00F835CE" w:rsidRDefault="006737DF" w:rsidP="00CD640E">
      <w:pPr>
        <w:numPr>
          <w:ilvl w:val="0"/>
          <w:numId w:val="1"/>
        </w:numPr>
        <w:spacing w:after="0" w:line="252" w:lineRule="auto"/>
        <w:ind w:left="738" w:hanging="374"/>
        <w:rPr>
          <w:rFonts w:ascii="Verdana" w:hAnsi="Verdana"/>
          <w:sz w:val="20"/>
          <w:szCs w:val="20"/>
        </w:rPr>
      </w:pPr>
      <w:r w:rsidRPr="00F835CE">
        <w:rPr>
          <w:rFonts w:ascii="Verdana" w:eastAsia="Calibri" w:hAnsi="Verdana" w:cs="Calibri"/>
          <w:sz w:val="20"/>
          <w:szCs w:val="20"/>
        </w:rPr>
        <w:t>Hvilke avsetningsmål, rammer og begrensinger som gjelder for forvaltning av gjeld</w:t>
      </w:r>
    </w:p>
    <w:p w:rsidR="006737DF" w:rsidRPr="00F835CE" w:rsidRDefault="006737DF" w:rsidP="00CD640E">
      <w:pPr>
        <w:numPr>
          <w:ilvl w:val="0"/>
          <w:numId w:val="1"/>
        </w:numPr>
        <w:spacing w:after="0" w:line="265" w:lineRule="auto"/>
        <w:ind w:left="738" w:hanging="374"/>
        <w:rPr>
          <w:rFonts w:ascii="Verdana" w:hAnsi="Verdana"/>
          <w:sz w:val="20"/>
          <w:szCs w:val="20"/>
        </w:rPr>
      </w:pPr>
      <w:r w:rsidRPr="00F835CE">
        <w:rPr>
          <w:rFonts w:ascii="Verdana" w:hAnsi="Verdana"/>
          <w:sz w:val="20"/>
          <w:szCs w:val="20"/>
        </w:rPr>
        <w:t>Hvordan avvik fra finansreglementet skal håndteres</w:t>
      </w:r>
    </w:p>
    <w:p w:rsidR="00D22E1E" w:rsidRDefault="00D22E1E" w:rsidP="00D22E1E">
      <w:pPr>
        <w:spacing w:after="0"/>
        <w:rPr>
          <w:rFonts w:ascii="Verdana" w:hAnsi="Verdana"/>
          <w:sz w:val="20"/>
          <w:szCs w:val="20"/>
        </w:rPr>
      </w:pPr>
    </w:p>
    <w:p w:rsidR="006737DF" w:rsidRDefault="006737DF" w:rsidP="00D22E1E">
      <w:pPr>
        <w:spacing w:after="0"/>
        <w:rPr>
          <w:rFonts w:ascii="Verdana" w:eastAsia="Calibri" w:hAnsi="Verdana" w:cs="Calibri"/>
          <w:sz w:val="20"/>
          <w:szCs w:val="20"/>
        </w:rPr>
      </w:pPr>
      <w:r w:rsidRPr="00F835CE">
        <w:rPr>
          <w:rFonts w:ascii="Verdana" w:hAnsi="Verdana"/>
          <w:sz w:val="20"/>
          <w:szCs w:val="20"/>
        </w:rPr>
        <w:t xml:space="preserve">Etter første leddbokstav d og e skal det blant annet angis hva som er tillatt risiko, kravene til risikospredning og hvilke </w:t>
      </w:r>
      <w:r w:rsidRPr="00F835CE">
        <w:rPr>
          <w:rFonts w:ascii="Verdana" w:eastAsia="Calibri" w:hAnsi="Verdana" w:cs="Calibri"/>
          <w:sz w:val="20"/>
          <w:szCs w:val="20"/>
        </w:rPr>
        <w:t>finansielle instrumenter som er tillatt.</w:t>
      </w:r>
    </w:p>
    <w:p w:rsidR="00D22E1E" w:rsidRPr="00A3759D" w:rsidRDefault="00D22E1E" w:rsidP="00D22E1E">
      <w:pPr>
        <w:spacing w:after="0"/>
        <w:rPr>
          <w:rFonts w:ascii="Verdana" w:hAnsi="Verdana"/>
          <w:sz w:val="20"/>
          <w:szCs w:val="20"/>
        </w:rPr>
      </w:pPr>
    </w:p>
    <w:p w:rsidR="006737DF" w:rsidRPr="00F835CE" w:rsidRDefault="00F835CE" w:rsidP="00D22E1E">
      <w:pPr>
        <w:pStyle w:val="Overskrift2"/>
        <w:spacing w:before="0"/>
      </w:pPr>
      <w:bookmarkStart w:id="3" w:name="_Toc59015324"/>
      <w:r>
        <w:rPr>
          <w:rFonts w:eastAsia="Calibri"/>
        </w:rPr>
        <w:t>1</w:t>
      </w:r>
      <w:r w:rsidR="006737DF" w:rsidRPr="00F835CE">
        <w:rPr>
          <w:rFonts w:eastAsia="Calibri"/>
        </w:rPr>
        <w:t>.2 Hvem reglementet gjelder for</w:t>
      </w:r>
      <w:bookmarkEnd w:id="3"/>
    </w:p>
    <w:p w:rsidR="00991840" w:rsidRDefault="006737DF" w:rsidP="00D22E1E">
      <w:pPr>
        <w:spacing w:after="0"/>
        <w:rPr>
          <w:rFonts w:ascii="Verdana" w:hAnsi="Verdana"/>
          <w:sz w:val="20"/>
          <w:szCs w:val="20"/>
        </w:rPr>
      </w:pPr>
      <w:r w:rsidRPr="00F835CE">
        <w:rPr>
          <w:rFonts w:ascii="Verdana" w:hAnsi="Verdana"/>
          <w:sz w:val="20"/>
          <w:szCs w:val="20"/>
        </w:rPr>
        <w:t>Reglementet gjelder for Alstahaug kommune</w:t>
      </w:r>
      <w:r w:rsidR="00AA258A">
        <w:rPr>
          <w:rFonts w:ascii="Verdana" w:hAnsi="Verdana"/>
          <w:sz w:val="20"/>
          <w:szCs w:val="20"/>
        </w:rPr>
        <w:t xml:space="preserve"> </w:t>
      </w:r>
      <w:r w:rsidR="00833C16">
        <w:rPr>
          <w:rFonts w:ascii="Verdana" w:hAnsi="Verdana"/>
          <w:sz w:val="20"/>
          <w:szCs w:val="20"/>
        </w:rPr>
        <w:t>samt eksisterende og evt. nye</w:t>
      </w:r>
      <w:r w:rsidR="00AA258A">
        <w:rPr>
          <w:rFonts w:ascii="Verdana" w:hAnsi="Verdana"/>
          <w:sz w:val="20"/>
          <w:szCs w:val="20"/>
        </w:rPr>
        <w:t xml:space="preserve"> kommunale foretak</w:t>
      </w:r>
      <w:r w:rsidR="00833C16">
        <w:rPr>
          <w:rFonts w:ascii="Verdana" w:hAnsi="Verdana"/>
          <w:sz w:val="20"/>
          <w:szCs w:val="20"/>
        </w:rPr>
        <w:t xml:space="preserve"> underlagt Alstahaug kommune.</w:t>
      </w:r>
    </w:p>
    <w:p w:rsidR="00D22E1E" w:rsidRDefault="00D22E1E" w:rsidP="00D22E1E">
      <w:pPr>
        <w:spacing w:after="0"/>
        <w:rPr>
          <w:rFonts w:ascii="Verdana" w:hAnsi="Verdana"/>
          <w:sz w:val="20"/>
          <w:szCs w:val="20"/>
        </w:rPr>
      </w:pPr>
    </w:p>
    <w:p w:rsidR="00A95221" w:rsidRDefault="00F835CE" w:rsidP="00D22E1E">
      <w:pPr>
        <w:pStyle w:val="Overskrift1"/>
        <w:spacing w:before="0"/>
        <w:jc w:val="left"/>
      </w:pPr>
      <w:bookmarkStart w:id="4" w:name="_Toc59015325"/>
      <w:r>
        <w:t>2 Hjemmel og gyldighet</w:t>
      </w:r>
      <w:bookmarkEnd w:id="4"/>
    </w:p>
    <w:p w:rsidR="00F835CE" w:rsidRDefault="00F835CE" w:rsidP="00D22E1E">
      <w:pPr>
        <w:spacing w:after="0" w:line="259" w:lineRule="auto"/>
        <w:ind w:left="10" w:hanging="10"/>
        <w:rPr>
          <w:rStyle w:val="Overskrift2Tegn"/>
        </w:rPr>
      </w:pPr>
    </w:p>
    <w:p w:rsidR="00F835CE" w:rsidRDefault="00F835CE" w:rsidP="00D22E1E">
      <w:pPr>
        <w:spacing w:after="0" w:line="259" w:lineRule="auto"/>
        <w:ind w:left="10" w:hanging="10"/>
        <w:rPr>
          <w:rStyle w:val="Overskrift2Tegn"/>
        </w:rPr>
      </w:pPr>
      <w:bookmarkStart w:id="5" w:name="_Toc59015326"/>
      <w:r w:rsidRPr="00F835CE">
        <w:rPr>
          <w:rStyle w:val="Overskrift2Tegn"/>
        </w:rPr>
        <w:t>2.1 Hjemmel</w:t>
      </w:r>
      <w:bookmarkEnd w:id="5"/>
    </w:p>
    <w:p w:rsidR="00F835CE" w:rsidRPr="007721A1" w:rsidRDefault="00F835CE" w:rsidP="00D22E1E">
      <w:pPr>
        <w:spacing w:after="0" w:line="259" w:lineRule="auto"/>
        <w:ind w:left="10" w:hanging="10"/>
        <w:rPr>
          <w:rFonts w:ascii="Verdana" w:hAnsi="Verdana"/>
          <w:sz w:val="20"/>
          <w:szCs w:val="20"/>
        </w:rPr>
      </w:pPr>
      <w:r w:rsidRPr="007721A1">
        <w:rPr>
          <w:rFonts w:ascii="Verdana" w:hAnsi="Verdana"/>
          <w:sz w:val="20"/>
          <w:szCs w:val="20"/>
        </w:rPr>
        <w:t>Dette reglementet er utarbeidet på bakgrunn av:</w:t>
      </w:r>
    </w:p>
    <w:p w:rsidR="00F835CE" w:rsidRPr="007721A1" w:rsidRDefault="00C25FAC" w:rsidP="00D22E1E">
      <w:pPr>
        <w:spacing w:after="0" w:line="252" w:lineRule="auto"/>
        <w:ind w:hanging="10"/>
        <w:rPr>
          <w:rFonts w:ascii="Verdana" w:hAnsi="Verdana"/>
          <w:sz w:val="20"/>
          <w:szCs w:val="20"/>
        </w:rPr>
      </w:pPr>
      <w:hyperlink r:id="rId15" w:history="1">
        <w:r w:rsidR="00F835CE" w:rsidRPr="008B0C92">
          <w:rPr>
            <w:rStyle w:val="Hyperkobling"/>
            <w:rFonts w:ascii="Verdana" w:eastAsia="Calibri" w:hAnsi="Verdana" w:cs="Calibri"/>
            <w:sz w:val="20"/>
            <w:szCs w:val="20"/>
          </w:rPr>
          <w:t>Lov om kommuner og fyl</w:t>
        </w:r>
        <w:r w:rsidR="008B0C92">
          <w:rPr>
            <w:rStyle w:val="Hyperkobling"/>
            <w:rFonts w:ascii="Verdana" w:eastAsia="Calibri" w:hAnsi="Verdana" w:cs="Calibri"/>
            <w:sz w:val="20"/>
            <w:szCs w:val="20"/>
          </w:rPr>
          <w:t>keskommuner (kommuneloven) av 22</w:t>
        </w:r>
        <w:r w:rsidR="00F835CE" w:rsidRPr="008B0C92">
          <w:rPr>
            <w:rStyle w:val="Hyperkobling"/>
            <w:rFonts w:ascii="Verdana" w:eastAsia="Calibri" w:hAnsi="Verdana" w:cs="Calibri"/>
            <w:sz w:val="20"/>
            <w:szCs w:val="20"/>
          </w:rPr>
          <w:t>.06.2018</w:t>
        </w:r>
        <w:r w:rsidR="00AA258A" w:rsidRPr="008B0C92">
          <w:rPr>
            <w:rStyle w:val="Hyperkobling"/>
            <w:rFonts w:ascii="Verdana" w:eastAsia="Calibri" w:hAnsi="Verdana" w:cs="Calibri"/>
            <w:sz w:val="20"/>
            <w:szCs w:val="20"/>
          </w:rPr>
          <w:t>.</w:t>
        </w:r>
      </w:hyperlink>
    </w:p>
    <w:p w:rsidR="00F835CE" w:rsidRPr="007721A1" w:rsidRDefault="00C25FAC" w:rsidP="00D22E1E">
      <w:pPr>
        <w:spacing w:after="0"/>
        <w:rPr>
          <w:rFonts w:ascii="Verdana" w:hAnsi="Verdana"/>
          <w:sz w:val="20"/>
          <w:szCs w:val="20"/>
        </w:rPr>
      </w:pPr>
      <w:hyperlink r:id="rId16" w:anchor="KAPITTEL_1" w:history="1">
        <w:r w:rsidR="00F835CE" w:rsidRPr="00F55DA6">
          <w:rPr>
            <w:rStyle w:val="Hyperkobling"/>
            <w:rFonts w:ascii="Verdana" w:hAnsi="Verdana"/>
            <w:sz w:val="20"/>
            <w:szCs w:val="20"/>
          </w:rPr>
          <w:t>Forskrift om garantier og finans - og gjeldsforvaltning i kommuner</w:t>
        </w:r>
        <w:r w:rsidR="00F15E02" w:rsidRPr="00F55DA6">
          <w:rPr>
            <w:rStyle w:val="Hyperkobling"/>
            <w:rFonts w:ascii="Verdana" w:hAnsi="Verdana"/>
            <w:sz w:val="20"/>
            <w:szCs w:val="20"/>
          </w:rPr>
          <w:t xml:space="preserve"> </w:t>
        </w:r>
        <w:r w:rsidR="00F835CE" w:rsidRPr="00F55DA6">
          <w:rPr>
            <w:rStyle w:val="Hyperkobling"/>
            <w:rFonts w:ascii="Verdana" w:hAnsi="Verdana"/>
            <w:sz w:val="20"/>
            <w:szCs w:val="20"/>
          </w:rPr>
          <w:t>og</w:t>
        </w:r>
        <w:r w:rsidR="00F15E02" w:rsidRPr="00F55DA6">
          <w:rPr>
            <w:rStyle w:val="Hyperkobling"/>
            <w:rFonts w:ascii="Verdana" w:hAnsi="Verdana"/>
            <w:sz w:val="20"/>
            <w:szCs w:val="20"/>
          </w:rPr>
          <w:t xml:space="preserve"> </w:t>
        </w:r>
        <w:r w:rsidR="00F835CE" w:rsidRPr="00F55DA6">
          <w:rPr>
            <w:rStyle w:val="Hyperkobling"/>
            <w:rFonts w:ascii="Verdana" w:hAnsi="Verdana"/>
            <w:sz w:val="20"/>
            <w:szCs w:val="20"/>
          </w:rPr>
          <w:t>fylkeskommuner av 18. november 2019</w:t>
        </w:r>
        <w:r w:rsidR="00AA258A" w:rsidRPr="00F55DA6">
          <w:rPr>
            <w:rStyle w:val="Hyperkobling"/>
            <w:rFonts w:ascii="Verdana" w:hAnsi="Verdana"/>
            <w:sz w:val="20"/>
            <w:szCs w:val="20"/>
          </w:rPr>
          <w:t>.</w:t>
        </w:r>
      </w:hyperlink>
    </w:p>
    <w:p w:rsidR="00D22E1E" w:rsidRDefault="00D22E1E" w:rsidP="00D22E1E">
      <w:pPr>
        <w:pStyle w:val="Overskrift2"/>
        <w:spacing w:before="0"/>
        <w:rPr>
          <w:rFonts w:eastAsia="Calibri"/>
        </w:rPr>
      </w:pPr>
    </w:p>
    <w:p w:rsidR="00F835CE" w:rsidRPr="007721A1" w:rsidRDefault="00F835CE" w:rsidP="00D22E1E">
      <w:pPr>
        <w:pStyle w:val="Overskrift2"/>
        <w:spacing w:before="0"/>
      </w:pPr>
      <w:bookmarkStart w:id="6" w:name="_Toc59015327"/>
      <w:r w:rsidRPr="007721A1">
        <w:rPr>
          <w:rFonts w:eastAsia="Calibri"/>
        </w:rPr>
        <w:t>2 .2 Gyldighet</w:t>
      </w:r>
      <w:bookmarkEnd w:id="6"/>
    </w:p>
    <w:p w:rsidR="00F835CE" w:rsidRDefault="00F835CE" w:rsidP="00D22E1E">
      <w:pPr>
        <w:spacing w:after="0" w:line="265" w:lineRule="auto"/>
        <w:jc w:val="both"/>
        <w:rPr>
          <w:rFonts w:ascii="Verdana" w:hAnsi="Verdana"/>
          <w:szCs w:val="20"/>
        </w:rPr>
      </w:pPr>
      <w:r>
        <w:rPr>
          <w:rFonts w:ascii="Verdana" w:hAnsi="Verdana"/>
          <w:sz w:val="20"/>
          <w:szCs w:val="20"/>
        </w:rPr>
        <w:t>Reglementet</w:t>
      </w:r>
      <w:r w:rsidRPr="007721A1">
        <w:rPr>
          <w:rFonts w:ascii="Verdana" w:hAnsi="Verdana"/>
          <w:sz w:val="20"/>
          <w:szCs w:val="20"/>
        </w:rPr>
        <w:t xml:space="preserve"> trer i kraft fra </w:t>
      </w:r>
      <w:r w:rsidRPr="00F15E02">
        <w:rPr>
          <w:rFonts w:ascii="Verdana" w:hAnsi="Verdana"/>
          <w:sz w:val="20"/>
          <w:szCs w:val="20"/>
        </w:rPr>
        <w:t>vedtaksdato.</w:t>
      </w:r>
    </w:p>
    <w:p w:rsidR="00F15E02" w:rsidRPr="007721A1" w:rsidRDefault="00F15E02" w:rsidP="00D22E1E">
      <w:pPr>
        <w:spacing w:after="0" w:line="265" w:lineRule="auto"/>
        <w:jc w:val="both"/>
        <w:rPr>
          <w:rFonts w:ascii="Verdana" w:hAnsi="Verdana"/>
          <w:sz w:val="20"/>
          <w:szCs w:val="20"/>
        </w:rPr>
      </w:pPr>
    </w:p>
    <w:p w:rsidR="00F835CE" w:rsidRPr="007721A1" w:rsidRDefault="00F835CE" w:rsidP="00D22E1E">
      <w:pPr>
        <w:spacing w:after="0" w:line="265" w:lineRule="auto"/>
        <w:jc w:val="both"/>
        <w:rPr>
          <w:rFonts w:ascii="Verdana" w:hAnsi="Verdana"/>
          <w:sz w:val="20"/>
          <w:szCs w:val="20"/>
        </w:rPr>
      </w:pPr>
      <w:r w:rsidRPr="007721A1">
        <w:rPr>
          <w:rFonts w:ascii="Verdana" w:hAnsi="Verdana"/>
          <w:sz w:val="20"/>
          <w:szCs w:val="20"/>
        </w:rPr>
        <w:t xml:space="preserve">Finansreglementet skal endres om det er nødvendig for å unngå vesentlig finansiell risiko og overholde </w:t>
      </w:r>
      <w:r w:rsidRPr="007721A1">
        <w:rPr>
          <w:rFonts w:ascii="Verdana" w:eastAsia="Calibri" w:hAnsi="Verdana" w:cs="Calibri"/>
          <w:sz w:val="20"/>
          <w:szCs w:val="20"/>
        </w:rPr>
        <w:t xml:space="preserve">betalingsforpliktelsene. </w:t>
      </w:r>
      <w:hyperlink r:id="rId17" w:history="1">
        <w:r w:rsidRPr="00F55DA6">
          <w:rPr>
            <w:rStyle w:val="Hyperkobling"/>
            <w:rFonts w:ascii="Verdana" w:eastAsia="Calibri" w:hAnsi="Verdana" w:cs="Calibri"/>
            <w:sz w:val="20"/>
            <w:szCs w:val="20"/>
          </w:rPr>
          <w:t>Jfr. Kommunelovens § Kap</w:t>
        </w:r>
        <w:r w:rsidR="00F15E02" w:rsidRPr="00F55DA6">
          <w:rPr>
            <w:rStyle w:val="Hyperkobling"/>
            <w:rFonts w:ascii="Verdana" w:eastAsia="Calibri" w:hAnsi="Verdana" w:cs="Calibri"/>
            <w:sz w:val="20"/>
            <w:szCs w:val="20"/>
          </w:rPr>
          <w:t>ittel</w:t>
        </w:r>
        <w:r w:rsidRPr="00F55DA6">
          <w:rPr>
            <w:rStyle w:val="Hyperkobling"/>
            <w:rFonts w:ascii="Verdana" w:eastAsia="Calibri" w:hAnsi="Verdana" w:cs="Calibri"/>
            <w:sz w:val="20"/>
            <w:szCs w:val="20"/>
          </w:rPr>
          <w:t xml:space="preserve"> 14-13 andre ledd</w:t>
        </w:r>
      </w:hyperlink>
      <w:r w:rsidR="00F15E02">
        <w:rPr>
          <w:rFonts w:ascii="Verdana" w:eastAsia="Calibri" w:hAnsi="Verdana" w:cs="Calibri"/>
          <w:sz w:val="20"/>
          <w:szCs w:val="20"/>
        </w:rPr>
        <w:t>.</w:t>
      </w:r>
    </w:p>
    <w:p w:rsidR="00F835CE" w:rsidRDefault="00F835CE" w:rsidP="00D22E1E">
      <w:pPr>
        <w:spacing w:after="0"/>
        <w:rPr>
          <w:b/>
        </w:rPr>
      </w:pPr>
    </w:p>
    <w:p w:rsidR="00F15E02" w:rsidRPr="00A56203" w:rsidRDefault="00F15E02" w:rsidP="00D22E1E">
      <w:pPr>
        <w:pStyle w:val="Overskrift1"/>
        <w:spacing w:before="0"/>
        <w:jc w:val="left"/>
      </w:pPr>
      <w:bookmarkStart w:id="7" w:name="_Toc59015328"/>
      <w:r>
        <w:t>3 Forvaltning og forvaltningstyper</w:t>
      </w:r>
      <w:bookmarkEnd w:id="7"/>
    </w:p>
    <w:p w:rsidR="00F15E02" w:rsidRDefault="00C25FAC" w:rsidP="00D22E1E">
      <w:pPr>
        <w:spacing w:after="0"/>
        <w:ind w:right="86"/>
        <w:rPr>
          <w:rFonts w:ascii="Verdana" w:hAnsi="Verdana"/>
          <w:sz w:val="20"/>
          <w:szCs w:val="20"/>
        </w:rPr>
      </w:pPr>
      <w:r>
        <w:pict>
          <v:shape id="_x0000_i1028" type="#_x0000_t75" style="width:2.25pt;height:6pt;visibility:visible;mso-wrap-style:square">
            <v:imagedata r:id="rId18" o:title=""/>
          </v:shape>
        </w:pict>
      </w:r>
      <w:r w:rsidR="00F15E02" w:rsidRPr="00A56203">
        <w:rPr>
          <w:rFonts w:ascii="Verdana" w:hAnsi="Verdana"/>
          <w:sz w:val="20"/>
          <w:szCs w:val="20"/>
        </w:rPr>
        <w:t xml:space="preserve"> </w:t>
      </w:r>
      <w:r w:rsidR="00F15E02" w:rsidRPr="00F15E02">
        <w:rPr>
          <w:rFonts w:ascii="Verdana" w:hAnsi="Verdana"/>
          <w:sz w:val="20"/>
          <w:szCs w:val="20"/>
        </w:rPr>
        <w:t>samsvar med bestemmelsene i forskrift om kommuners og fylkeskommuners finansforvaltning skal reglementet omfatte forvaltningen av alle kommunens finansielle aktiva (plasseringer) og passiva (rentebærende gjeld). Gjennom dette finansreglementet er det vedtatt målsettinger, strategier og rammer for:</w:t>
      </w:r>
    </w:p>
    <w:p w:rsidR="00E75655" w:rsidRPr="00F15E02" w:rsidRDefault="00E75655" w:rsidP="00D22E1E">
      <w:pPr>
        <w:spacing w:after="0"/>
        <w:ind w:right="86"/>
        <w:rPr>
          <w:rFonts w:ascii="Verdana" w:hAnsi="Verdana"/>
          <w:sz w:val="20"/>
          <w:szCs w:val="20"/>
        </w:rPr>
      </w:pPr>
    </w:p>
    <w:p w:rsidR="00F15E02" w:rsidRPr="00CD640E" w:rsidRDefault="00F15E02" w:rsidP="00CD640E">
      <w:pPr>
        <w:pStyle w:val="Listeavsnitt"/>
        <w:numPr>
          <w:ilvl w:val="0"/>
          <w:numId w:val="4"/>
        </w:numPr>
        <w:spacing w:after="0" w:line="265" w:lineRule="auto"/>
        <w:jc w:val="both"/>
        <w:rPr>
          <w:rFonts w:ascii="Verdana" w:hAnsi="Verdana"/>
          <w:color w:val="auto"/>
          <w:sz w:val="20"/>
          <w:szCs w:val="20"/>
        </w:rPr>
      </w:pPr>
      <w:r w:rsidRPr="00CD640E">
        <w:rPr>
          <w:rFonts w:ascii="Verdana" w:hAnsi="Verdana"/>
          <w:color w:val="auto"/>
          <w:sz w:val="20"/>
          <w:szCs w:val="20"/>
        </w:rPr>
        <w:t>Forvaltning av ledig likviditet</w:t>
      </w:r>
      <w:r w:rsidR="00AA258A" w:rsidRPr="00CD640E">
        <w:rPr>
          <w:rFonts w:ascii="Verdana" w:hAnsi="Verdana"/>
          <w:color w:val="auto"/>
          <w:sz w:val="20"/>
          <w:szCs w:val="20"/>
        </w:rPr>
        <w:t>.</w:t>
      </w:r>
    </w:p>
    <w:p w:rsidR="00F15E02" w:rsidRPr="00CD640E" w:rsidRDefault="00F15E02" w:rsidP="00CD640E">
      <w:pPr>
        <w:pStyle w:val="Listeavsnitt"/>
        <w:numPr>
          <w:ilvl w:val="0"/>
          <w:numId w:val="4"/>
        </w:numPr>
        <w:spacing w:after="0" w:line="265" w:lineRule="auto"/>
        <w:jc w:val="both"/>
        <w:rPr>
          <w:rFonts w:ascii="Verdana" w:hAnsi="Verdana"/>
          <w:color w:val="auto"/>
          <w:sz w:val="20"/>
          <w:szCs w:val="20"/>
        </w:rPr>
      </w:pPr>
      <w:r w:rsidRPr="00CD640E">
        <w:rPr>
          <w:rFonts w:ascii="Verdana" w:hAnsi="Verdana"/>
          <w:color w:val="auto"/>
          <w:sz w:val="20"/>
          <w:szCs w:val="20"/>
        </w:rPr>
        <w:t>Forvaltning av kommunens gjeldsportefølje og øvrige finansieringsavtaler</w:t>
      </w:r>
      <w:r w:rsidR="00AA258A" w:rsidRPr="00CD640E">
        <w:rPr>
          <w:rFonts w:ascii="Verdana" w:hAnsi="Verdana"/>
          <w:color w:val="auto"/>
          <w:sz w:val="20"/>
          <w:szCs w:val="20"/>
        </w:rPr>
        <w:t>.</w:t>
      </w:r>
    </w:p>
    <w:p w:rsidR="00E75655" w:rsidRPr="00CD640E" w:rsidRDefault="00E75655" w:rsidP="00D22E1E">
      <w:pPr>
        <w:spacing w:after="0"/>
        <w:rPr>
          <w:rFonts w:ascii="Verdana" w:hAnsi="Verdana"/>
          <w:sz w:val="20"/>
          <w:szCs w:val="20"/>
        </w:rPr>
      </w:pPr>
    </w:p>
    <w:p w:rsidR="00F15E02" w:rsidRDefault="00F15E02" w:rsidP="00D22E1E">
      <w:pPr>
        <w:spacing w:after="0"/>
        <w:rPr>
          <w:rFonts w:ascii="Verdana" w:eastAsia="Calibri" w:hAnsi="Verdana" w:cs="Calibri"/>
          <w:sz w:val="20"/>
          <w:szCs w:val="20"/>
        </w:rPr>
      </w:pPr>
      <w:r w:rsidRPr="00F15E02">
        <w:rPr>
          <w:rFonts w:ascii="Verdana" w:hAnsi="Verdana"/>
          <w:sz w:val="20"/>
          <w:szCs w:val="20"/>
        </w:rPr>
        <w:lastRenderedPageBreak/>
        <w:t xml:space="preserve">Alstahaug kommune har for tiden ingen midler som kan defineres som langsiktige finansielle aktiva. Av den grunn </w:t>
      </w:r>
      <w:r w:rsidRPr="00F15E02">
        <w:rPr>
          <w:rFonts w:ascii="Verdana" w:eastAsia="Calibri" w:hAnsi="Verdana" w:cs="Calibri"/>
          <w:sz w:val="20"/>
          <w:szCs w:val="20"/>
        </w:rPr>
        <w:t>omhandler ikke reglementet plassering og forvaltning av denne type aktiv</w:t>
      </w:r>
      <w:r w:rsidR="00CF39AA">
        <w:rPr>
          <w:rFonts w:ascii="Verdana" w:eastAsia="Calibri" w:hAnsi="Verdana" w:cs="Calibri"/>
          <w:sz w:val="20"/>
          <w:szCs w:val="20"/>
        </w:rPr>
        <w:t>a</w:t>
      </w:r>
      <w:r w:rsidRPr="00F15E02">
        <w:rPr>
          <w:rFonts w:ascii="Verdana" w:eastAsia="Calibri" w:hAnsi="Verdana" w:cs="Calibri"/>
          <w:sz w:val="20"/>
          <w:szCs w:val="20"/>
        </w:rPr>
        <w:t>.</w:t>
      </w:r>
    </w:p>
    <w:p w:rsidR="00E75655" w:rsidRPr="00F15E02" w:rsidRDefault="00E75655" w:rsidP="00D22E1E">
      <w:pPr>
        <w:spacing w:after="0"/>
        <w:rPr>
          <w:rFonts w:ascii="Verdana" w:hAnsi="Verdana"/>
          <w:sz w:val="20"/>
          <w:szCs w:val="20"/>
        </w:rPr>
      </w:pPr>
    </w:p>
    <w:p w:rsidR="00F15E02" w:rsidRDefault="00F15E02" w:rsidP="00E75655">
      <w:pPr>
        <w:spacing w:after="0"/>
        <w:rPr>
          <w:rFonts w:ascii="Verdana" w:hAnsi="Verdana"/>
          <w:sz w:val="20"/>
          <w:szCs w:val="20"/>
        </w:rPr>
      </w:pPr>
      <w:r w:rsidRPr="00F15E02">
        <w:rPr>
          <w:rFonts w:ascii="Verdana" w:hAnsi="Verdana"/>
          <w:sz w:val="20"/>
          <w:szCs w:val="20"/>
        </w:rPr>
        <w:t>Langsiktige finansielle aktiva defineres som midler, i kommunens besittelse, som ikke er vedtatt, eller tenkt vedtatt, disponert til bestemte formål i et tidsperspektiv på 3 år eller mer</w:t>
      </w:r>
      <w:r w:rsidRPr="00A56203">
        <w:rPr>
          <w:rFonts w:ascii="Verdana" w:hAnsi="Verdana"/>
          <w:sz w:val="20"/>
          <w:szCs w:val="20"/>
        </w:rPr>
        <w:t>.</w:t>
      </w:r>
    </w:p>
    <w:p w:rsidR="00E75655" w:rsidRPr="00A56203" w:rsidRDefault="00E75655" w:rsidP="00E75655">
      <w:pPr>
        <w:spacing w:after="0"/>
        <w:rPr>
          <w:rFonts w:ascii="Verdana" w:hAnsi="Verdana"/>
          <w:sz w:val="20"/>
          <w:szCs w:val="20"/>
        </w:rPr>
      </w:pPr>
    </w:p>
    <w:p w:rsidR="00991840" w:rsidRDefault="00EB73AE" w:rsidP="00E75655">
      <w:pPr>
        <w:spacing w:after="0"/>
        <w:ind w:right="82"/>
        <w:rPr>
          <w:rFonts w:ascii="Verdana" w:hAnsi="Verdana"/>
          <w:sz w:val="20"/>
          <w:szCs w:val="20"/>
        </w:rPr>
      </w:pPr>
      <w:r w:rsidRPr="007721A1">
        <w:rPr>
          <w:rFonts w:ascii="Verdana" w:hAnsi="Verdana"/>
          <w:sz w:val="20"/>
          <w:szCs w:val="20"/>
        </w:rPr>
        <w:t>Reglementet vil bli tatt opp til revidering, hvis Alstahaug kommune får midler klassifisert som langsiktige finansielle aktiva.</w:t>
      </w:r>
    </w:p>
    <w:p w:rsidR="00E75655" w:rsidRDefault="00E75655" w:rsidP="00E75655">
      <w:pPr>
        <w:spacing w:after="0"/>
        <w:ind w:right="82"/>
        <w:rPr>
          <w:rFonts w:ascii="Verdana" w:hAnsi="Verdana"/>
          <w:sz w:val="20"/>
          <w:szCs w:val="20"/>
        </w:rPr>
      </w:pPr>
    </w:p>
    <w:p w:rsidR="00F15E02" w:rsidRPr="00F15E02" w:rsidRDefault="00F15E02" w:rsidP="00E75655">
      <w:pPr>
        <w:pStyle w:val="Overskrift1"/>
        <w:spacing w:before="0"/>
        <w:jc w:val="left"/>
      </w:pPr>
      <w:bookmarkStart w:id="8" w:name="_Toc59015329"/>
      <w:r>
        <w:t>4 Formålet med kommunens finan</w:t>
      </w:r>
      <w:r w:rsidR="00927B7F">
        <w:t>s</w:t>
      </w:r>
      <w:r>
        <w:t>forvaltning</w:t>
      </w:r>
      <w:bookmarkEnd w:id="8"/>
    </w:p>
    <w:p w:rsidR="00F15E02" w:rsidRPr="007721A1" w:rsidRDefault="00F15E02" w:rsidP="00E75655">
      <w:pPr>
        <w:spacing w:after="0"/>
        <w:rPr>
          <w:rFonts w:ascii="Verdana" w:hAnsi="Verdana"/>
          <w:sz w:val="20"/>
          <w:szCs w:val="20"/>
        </w:rPr>
      </w:pPr>
      <w:r w:rsidRPr="007721A1">
        <w:rPr>
          <w:rFonts w:ascii="Verdana" w:hAnsi="Verdana"/>
          <w:sz w:val="20"/>
          <w:szCs w:val="20"/>
        </w:rPr>
        <w:t>Finansforvaltningen har som overordnet formål å sikre en rimelig avkastning samt stabile og lave netto finansieringskostnader for kommunens aktiviteter innenfor definerte risikorammer.</w:t>
      </w:r>
    </w:p>
    <w:p w:rsidR="00E75655" w:rsidRDefault="00E75655" w:rsidP="00E75655">
      <w:pPr>
        <w:spacing w:after="0"/>
        <w:rPr>
          <w:rFonts w:ascii="Verdana" w:hAnsi="Verdana"/>
          <w:sz w:val="20"/>
          <w:szCs w:val="20"/>
        </w:rPr>
      </w:pPr>
    </w:p>
    <w:p w:rsidR="00F15E02" w:rsidRDefault="00F15E02" w:rsidP="00E75655">
      <w:pPr>
        <w:spacing w:after="0"/>
        <w:rPr>
          <w:rFonts w:ascii="Verdana" w:hAnsi="Verdana"/>
          <w:sz w:val="20"/>
          <w:szCs w:val="20"/>
        </w:rPr>
      </w:pPr>
      <w:r w:rsidRPr="007721A1">
        <w:rPr>
          <w:rFonts w:ascii="Verdana" w:hAnsi="Verdana"/>
          <w:sz w:val="20"/>
          <w:szCs w:val="20"/>
        </w:rPr>
        <w:t>Dette søkes oppnådd gjennom følgende delmål:</w:t>
      </w:r>
    </w:p>
    <w:p w:rsidR="00E75655" w:rsidRPr="007721A1" w:rsidRDefault="00E75655" w:rsidP="00E75655">
      <w:pPr>
        <w:spacing w:after="0"/>
        <w:rPr>
          <w:rFonts w:ascii="Verdana" w:hAnsi="Verdana"/>
          <w:sz w:val="20"/>
          <w:szCs w:val="20"/>
        </w:rPr>
      </w:pPr>
    </w:p>
    <w:p w:rsidR="00F15E02" w:rsidRPr="00CD640E" w:rsidRDefault="00F15E02" w:rsidP="00CD640E">
      <w:pPr>
        <w:pStyle w:val="Listeavsnitt"/>
        <w:numPr>
          <w:ilvl w:val="0"/>
          <w:numId w:val="5"/>
        </w:numPr>
        <w:spacing w:after="0" w:line="265" w:lineRule="auto"/>
        <w:jc w:val="both"/>
        <w:rPr>
          <w:rFonts w:ascii="Verdana" w:hAnsi="Verdana"/>
          <w:color w:val="auto"/>
          <w:sz w:val="20"/>
          <w:szCs w:val="20"/>
        </w:rPr>
      </w:pPr>
      <w:r w:rsidRPr="00CD640E">
        <w:rPr>
          <w:rFonts w:ascii="Verdana" w:hAnsi="Verdana"/>
          <w:color w:val="auto"/>
          <w:sz w:val="20"/>
          <w:szCs w:val="20"/>
        </w:rPr>
        <w:t>Alstahaug kommune skal til enhver tid ha likviditet (inkludert trekkrettigheter) til å dekke løpende forpliktelser.</w:t>
      </w:r>
      <w:r w:rsidRPr="00CD640E">
        <w:rPr>
          <w:noProof/>
          <w:color w:val="auto"/>
        </w:rPr>
        <w:drawing>
          <wp:inline distT="0" distB="0" distL="0" distR="0" wp14:anchorId="466E82F0" wp14:editId="18A20ACE">
            <wp:extent cx="12192" cy="6098"/>
            <wp:effectExtent l="0" t="0" r="0" b="0"/>
            <wp:docPr id="9953" name="Picture 9953"/>
            <wp:cNvGraphicFramePr/>
            <a:graphic xmlns:a="http://schemas.openxmlformats.org/drawingml/2006/main">
              <a:graphicData uri="http://schemas.openxmlformats.org/drawingml/2006/picture">
                <pic:pic xmlns:pic="http://schemas.openxmlformats.org/drawingml/2006/picture">
                  <pic:nvPicPr>
                    <pic:cNvPr id="9953" name="Picture 9953"/>
                    <pic:cNvPicPr/>
                  </pic:nvPicPr>
                  <pic:blipFill>
                    <a:blip r:embed="rId19"/>
                    <a:stretch>
                      <a:fillRect/>
                    </a:stretch>
                  </pic:blipFill>
                  <pic:spPr>
                    <a:xfrm>
                      <a:off x="0" y="0"/>
                      <a:ext cx="12192" cy="6098"/>
                    </a:xfrm>
                    <a:prstGeom prst="rect">
                      <a:avLst/>
                    </a:prstGeom>
                  </pic:spPr>
                </pic:pic>
              </a:graphicData>
            </a:graphic>
          </wp:inline>
        </w:drawing>
      </w:r>
    </w:p>
    <w:p w:rsidR="00F15E02" w:rsidRPr="00CD640E" w:rsidRDefault="00F15E02" w:rsidP="00CD640E">
      <w:pPr>
        <w:pStyle w:val="Listeavsnitt"/>
        <w:numPr>
          <w:ilvl w:val="0"/>
          <w:numId w:val="5"/>
        </w:numPr>
        <w:spacing w:after="0" w:line="265" w:lineRule="auto"/>
        <w:jc w:val="both"/>
        <w:rPr>
          <w:rFonts w:ascii="Verdana" w:hAnsi="Verdana"/>
          <w:color w:val="auto"/>
          <w:sz w:val="20"/>
          <w:szCs w:val="20"/>
        </w:rPr>
      </w:pPr>
      <w:r w:rsidRPr="00CD640E">
        <w:rPr>
          <w:rFonts w:ascii="Verdana" w:hAnsi="Verdana"/>
          <w:color w:val="auto"/>
          <w:sz w:val="20"/>
          <w:szCs w:val="20"/>
        </w:rPr>
        <w:t>Plassert overskuddslikviditet skal over tid gi en god og konkurransedyktig avkastning innenfor definerte krav til likviditet og risiko, hensyntatt tidsperspektiv på plasseringene.</w:t>
      </w:r>
    </w:p>
    <w:p w:rsidR="00F15E02" w:rsidRPr="00CD640E" w:rsidRDefault="00F15E02" w:rsidP="00CD640E">
      <w:pPr>
        <w:pStyle w:val="Listeavsnitt"/>
        <w:numPr>
          <w:ilvl w:val="0"/>
          <w:numId w:val="5"/>
        </w:numPr>
        <w:spacing w:after="0" w:line="265" w:lineRule="auto"/>
        <w:jc w:val="both"/>
        <w:rPr>
          <w:rFonts w:ascii="Verdana" w:hAnsi="Verdana"/>
          <w:sz w:val="20"/>
          <w:szCs w:val="20"/>
        </w:rPr>
      </w:pPr>
      <w:r w:rsidRPr="00CD640E">
        <w:rPr>
          <w:rFonts w:ascii="Verdana" w:hAnsi="Verdana"/>
          <w:color w:val="auto"/>
          <w:sz w:val="20"/>
          <w:szCs w:val="20"/>
        </w:rPr>
        <w:t xml:space="preserve">Lånte midler skal over tid gi lavest mulig totalkostnad innenfor definerte krav til refinansieringsrisiko og </w:t>
      </w:r>
      <w:r w:rsidRPr="00CD640E">
        <w:rPr>
          <w:rFonts w:ascii="Verdana" w:eastAsia="Calibri" w:hAnsi="Verdana" w:cs="Calibri"/>
          <w:color w:val="auto"/>
          <w:sz w:val="20"/>
          <w:szCs w:val="20"/>
        </w:rPr>
        <w:t>renterisiko, hensyntatt behov for forutsigbarhet i lånekostnader</w:t>
      </w:r>
      <w:r w:rsidRPr="00CD640E">
        <w:rPr>
          <w:rFonts w:ascii="Verdana" w:eastAsia="Calibri" w:hAnsi="Verdana" w:cs="Calibri"/>
          <w:sz w:val="20"/>
          <w:szCs w:val="20"/>
        </w:rPr>
        <w:t xml:space="preserve">.  </w:t>
      </w:r>
    </w:p>
    <w:p w:rsidR="00E75655" w:rsidRPr="007721A1" w:rsidRDefault="00E75655" w:rsidP="00E75655">
      <w:pPr>
        <w:spacing w:after="0" w:line="265" w:lineRule="auto"/>
        <w:ind w:left="759"/>
        <w:jc w:val="both"/>
        <w:rPr>
          <w:rFonts w:ascii="Verdana" w:hAnsi="Verdana"/>
          <w:sz w:val="20"/>
          <w:szCs w:val="20"/>
        </w:rPr>
      </w:pPr>
    </w:p>
    <w:p w:rsidR="00EB73AE" w:rsidRPr="007721A1" w:rsidRDefault="00EB73AE" w:rsidP="00E75655">
      <w:pPr>
        <w:pStyle w:val="Overskrift1"/>
        <w:spacing w:before="0"/>
        <w:jc w:val="left"/>
      </w:pPr>
      <w:bookmarkStart w:id="9" w:name="_Toc59015330"/>
      <w:r>
        <w:rPr>
          <w:rFonts w:eastAsia="Calibri"/>
        </w:rPr>
        <w:t>5 Generelle rammer og begrensinger</w:t>
      </w:r>
      <w:bookmarkEnd w:id="9"/>
    </w:p>
    <w:p w:rsidR="00EB73AE" w:rsidRPr="00CD640E" w:rsidRDefault="00EB73AE" w:rsidP="00CD640E">
      <w:pPr>
        <w:pStyle w:val="Listeavsnitt"/>
        <w:numPr>
          <w:ilvl w:val="0"/>
          <w:numId w:val="6"/>
        </w:numPr>
        <w:spacing w:after="0" w:line="265" w:lineRule="auto"/>
        <w:rPr>
          <w:rFonts w:ascii="Verdana" w:hAnsi="Verdana"/>
          <w:sz w:val="20"/>
          <w:szCs w:val="20"/>
        </w:rPr>
      </w:pPr>
      <w:r w:rsidRPr="00CD640E">
        <w:rPr>
          <w:rFonts w:ascii="Verdana" w:hAnsi="Verdana"/>
          <w:color w:val="auto"/>
          <w:sz w:val="20"/>
          <w:szCs w:val="20"/>
        </w:rPr>
        <w:t>Kommunestyret skal selv gjennom fastsettelse av dette finansreglement, ta stilling til hva som er tilfredsstillende avkastning og vesentlig finansielle risiko</w:t>
      </w:r>
      <w:r w:rsidRPr="00CD640E">
        <w:rPr>
          <w:rFonts w:ascii="Verdana" w:hAnsi="Verdana"/>
          <w:sz w:val="20"/>
          <w:szCs w:val="20"/>
        </w:rPr>
        <w:t xml:space="preserve">, </w:t>
      </w:r>
      <w:hyperlink r:id="rId20" w:history="1">
        <w:r w:rsidRPr="00CD640E">
          <w:rPr>
            <w:rStyle w:val="Hyperkobling"/>
            <w:rFonts w:ascii="Verdana" w:hAnsi="Verdana"/>
            <w:sz w:val="20"/>
            <w:szCs w:val="20"/>
          </w:rPr>
          <w:t>jfr. kommunelovens § 14-13.</w:t>
        </w:r>
      </w:hyperlink>
    </w:p>
    <w:p w:rsidR="00EB73AE" w:rsidRPr="00CD640E" w:rsidRDefault="00EB73AE" w:rsidP="00CD640E">
      <w:pPr>
        <w:pStyle w:val="Listeavsnitt"/>
        <w:numPr>
          <w:ilvl w:val="0"/>
          <w:numId w:val="6"/>
        </w:numPr>
        <w:spacing w:after="0" w:line="265" w:lineRule="auto"/>
        <w:jc w:val="both"/>
        <w:rPr>
          <w:rFonts w:ascii="Verdana" w:hAnsi="Verdana"/>
          <w:color w:val="auto"/>
          <w:sz w:val="20"/>
          <w:szCs w:val="20"/>
        </w:rPr>
      </w:pPr>
      <w:r w:rsidRPr="00CD640E">
        <w:rPr>
          <w:rFonts w:ascii="Verdana" w:hAnsi="Verdana"/>
          <w:color w:val="auto"/>
          <w:sz w:val="20"/>
          <w:szCs w:val="20"/>
        </w:rPr>
        <w:t>Reglementet skal baseres på kommunens egen kunnskap om finansielle markeder og instrumenter.</w:t>
      </w:r>
      <w:r w:rsidRPr="00CD640E">
        <w:rPr>
          <w:noProof/>
          <w:color w:val="auto"/>
        </w:rPr>
        <w:drawing>
          <wp:inline distT="0" distB="0" distL="0" distR="0" wp14:anchorId="1CD53A8D" wp14:editId="3B33EC2B">
            <wp:extent cx="3048" cy="6098"/>
            <wp:effectExtent l="0" t="0" r="0" b="0"/>
            <wp:docPr id="9957" name="Picture 9957"/>
            <wp:cNvGraphicFramePr/>
            <a:graphic xmlns:a="http://schemas.openxmlformats.org/drawingml/2006/main">
              <a:graphicData uri="http://schemas.openxmlformats.org/drawingml/2006/picture">
                <pic:pic xmlns:pic="http://schemas.openxmlformats.org/drawingml/2006/picture">
                  <pic:nvPicPr>
                    <pic:cNvPr id="9957" name="Picture 9957"/>
                    <pic:cNvPicPr/>
                  </pic:nvPicPr>
                  <pic:blipFill>
                    <a:blip r:embed="rId21"/>
                    <a:stretch>
                      <a:fillRect/>
                    </a:stretch>
                  </pic:blipFill>
                  <pic:spPr>
                    <a:xfrm>
                      <a:off x="0" y="0"/>
                      <a:ext cx="3048" cy="6098"/>
                    </a:xfrm>
                    <a:prstGeom prst="rect">
                      <a:avLst/>
                    </a:prstGeom>
                  </pic:spPr>
                </pic:pic>
              </a:graphicData>
            </a:graphic>
          </wp:inline>
        </w:drawing>
      </w:r>
    </w:p>
    <w:p w:rsidR="00EB73AE" w:rsidRPr="00CD640E" w:rsidRDefault="00EB73AE" w:rsidP="00CD640E">
      <w:pPr>
        <w:pStyle w:val="Listeavsnitt"/>
        <w:numPr>
          <w:ilvl w:val="0"/>
          <w:numId w:val="6"/>
        </w:numPr>
        <w:spacing w:after="0" w:line="265" w:lineRule="auto"/>
        <w:jc w:val="both"/>
        <w:rPr>
          <w:rFonts w:ascii="Verdana" w:hAnsi="Verdana"/>
          <w:color w:val="auto"/>
          <w:sz w:val="20"/>
          <w:szCs w:val="20"/>
        </w:rPr>
      </w:pPr>
      <w:r w:rsidRPr="00CD640E">
        <w:rPr>
          <w:rFonts w:ascii="Verdana" w:hAnsi="Verdana"/>
          <w:color w:val="auto"/>
          <w:sz w:val="20"/>
          <w:szCs w:val="20"/>
        </w:rPr>
        <w:t>Kommunestyret skal ta stilling til prinsipielle spørsmål om finansforvaltningen, herunder hva som regnes som langsiktige finansielle aktiva. Det påligger rådmannen en selvstendig plikt til å utrede og legge frem saker for kommunestyret som anses som prinsipielle.</w:t>
      </w:r>
    </w:p>
    <w:p w:rsidR="00EB73AE" w:rsidRPr="00CD640E" w:rsidRDefault="00EB73AE" w:rsidP="00CD640E">
      <w:pPr>
        <w:pStyle w:val="Listeavsnitt"/>
        <w:numPr>
          <w:ilvl w:val="0"/>
          <w:numId w:val="6"/>
        </w:numPr>
        <w:spacing w:after="0" w:line="216" w:lineRule="auto"/>
        <w:jc w:val="both"/>
        <w:rPr>
          <w:rFonts w:ascii="Verdana" w:hAnsi="Verdana"/>
          <w:color w:val="auto"/>
          <w:sz w:val="20"/>
          <w:szCs w:val="20"/>
        </w:rPr>
      </w:pPr>
      <w:r w:rsidRPr="00CD640E">
        <w:rPr>
          <w:rFonts w:ascii="Verdana" w:hAnsi="Verdana"/>
          <w:color w:val="auto"/>
          <w:sz w:val="20"/>
          <w:szCs w:val="20"/>
        </w:rPr>
        <w:t xml:space="preserve">Rådmannen skal fortløpende vurdere egnetheten av reglementets forskjellige rammer og begrensninger, og om disse på en klar og tydelig måte sikrer at kapitalforvaltningen utøves forsvarlig i forhold til de risikoer </w:t>
      </w:r>
      <w:r w:rsidRPr="00CD640E">
        <w:rPr>
          <w:rFonts w:ascii="Verdana" w:eastAsia="Calibri" w:hAnsi="Verdana" w:cs="Calibri"/>
          <w:color w:val="auto"/>
          <w:sz w:val="20"/>
          <w:szCs w:val="20"/>
        </w:rPr>
        <w:t>kommunen er eksponert for.</w:t>
      </w:r>
    </w:p>
    <w:p w:rsidR="00EB73AE" w:rsidRPr="00CD640E" w:rsidRDefault="00EB73AE" w:rsidP="00CD640E">
      <w:pPr>
        <w:pStyle w:val="Listeavsnitt"/>
        <w:numPr>
          <w:ilvl w:val="0"/>
          <w:numId w:val="7"/>
        </w:numPr>
        <w:spacing w:after="0" w:line="265" w:lineRule="auto"/>
        <w:jc w:val="both"/>
        <w:rPr>
          <w:rFonts w:ascii="Verdana" w:hAnsi="Verdana"/>
          <w:sz w:val="20"/>
          <w:szCs w:val="20"/>
        </w:rPr>
      </w:pPr>
      <w:r w:rsidRPr="00CD640E">
        <w:rPr>
          <w:rFonts w:ascii="Verdana" w:hAnsi="Verdana"/>
          <w:color w:val="auto"/>
          <w:sz w:val="20"/>
          <w:szCs w:val="20"/>
        </w:rPr>
        <w:t>Det tilligger rådmannen å inngå avtaler i overensstemmelse med dette reglementet</w:t>
      </w:r>
      <w:r w:rsidRPr="00CD640E">
        <w:rPr>
          <w:rFonts w:ascii="Verdana" w:hAnsi="Verdana"/>
          <w:sz w:val="20"/>
          <w:szCs w:val="20"/>
        </w:rPr>
        <w:t>.</w:t>
      </w:r>
    </w:p>
    <w:p w:rsidR="00EB73AE" w:rsidRPr="00CD640E" w:rsidRDefault="00EB73AE" w:rsidP="00CD640E">
      <w:pPr>
        <w:pStyle w:val="Listeavsnitt"/>
        <w:numPr>
          <w:ilvl w:val="0"/>
          <w:numId w:val="7"/>
        </w:numPr>
        <w:spacing w:after="0" w:line="265" w:lineRule="auto"/>
        <w:jc w:val="both"/>
        <w:rPr>
          <w:rFonts w:ascii="Verdana" w:hAnsi="Verdana"/>
          <w:sz w:val="20"/>
          <w:szCs w:val="20"/>
        </w:rPr>
      </w:pPr>
      <w:r w:rsidRPr="00CD640E">
        <w:rPr>
          <w:rFonts w:ascii="Verdana" w:hAnsi="Verdana"/>
          <w:color w:val="auto"/>
          <w:sz w:val="20"/>
          <w:szCs w:val="20"/>
        </w:rPr>
        <w:t>Det tilligger rådmannen med hjemmel i dette finansreglement, å utarbeide nødvendige fullmakter/instrukser/rutiner for de enkelte forvaltningsformer som er i overensstemmelse med kommunens overordnede økonomibestemmelser</w:t>
      </w:r>
      <w:r w:rsidRPr="00CD640E">
        <w:rPr>
          <w:rFonts w:ascii="Verdana" w:hAnsi="Verdana"/>
          <w:sz w:val="20"/>
          <w:szCs w:val="20"/>
        </w:rPr>
        <w:t>.</w:t>
      </w:r>
    </w:p>
    <w:p w:rsidR="00EB73AE" w:rsidRPr="00CD640E" w:rsidRDefault="00EB73AE" w:rsidP="00CD640E">
      <w:pPr>
        <w:pStyle w:val="Listeavsnitt"/>
        <w:numPr>
          <w:ilvl w:val="0"/>
          <w:numId w:val="7"/>
        </w:numPr>
        <w:spacing w:after="0" w:line="265" w:lineRule="auto"/>
        <w:jc w:val="both"/>
        <w:rPr>
          <w:rFonts w:ascii="Verdana" w:hAnsi="Verdana"/>
          <w:color w:val="auto"/>
          <w:sz w:val="20"/>
          <w:szCs w:val="20"/>
        </w:rPr>
      </w:pPr>
      <w:r w:rsidRPr="00CD640E">
        <w:rPr>
          <w:rFonts w:ascii="Verdana" w:hAnsi="Verdana"/>
          <w:color w:val="auto"/>
          <w:sz w:val="20"/>
          <w:szCs w:val="20"/>
        </w:rPr>
        <w:lastRenderedPageBreak/>
        <w:t>Finansielle instrumenter og/eller produkter som ikke er eksplisitt tillatt brukt gjennom dette reglementet, skal vedtas av kommunestyret i hvert enkelt tilfelle.</w:t>
      </w:r>
    </w:p>
    <w:p w:rsidR="00AA258A" w:rsidRDefault="00AA258A" w:rsidP="00E75655">
      <w:pPr>
        <w:spacing w:after="0"/>
        <w:ind w:left="76"/>
        <w:rPr>
          <w:rFonts w:ascii="Verdana" w:hAnsi="Verdana"/>
          <w:sz w:val="20"/>
          <w:szCs w:val="20"/>
        </w:rPr>
      </w:pPr>
    </w:p>
    <w:p w:rsidR="00EB73AE" w:rsidRDefault="00EB73AE" w:rsidP="00E75655">
      <w:pPr>
        <w:spacing w:after="0"/>
        <w:ind w:left="76"/>
        <w:rPr>
          <w:rFonts w:ascii="Verdana" w:hAnsi="Verdana"/>
          <w:sz w:val="20"/>
          <w:szCs w:val="20"/>
        </w:rPr>
      </w:pPr>
      <w:r>
        <w:rPr>
          <w:rFonts w:ascii="Verdana" w:hAnsi="Verdana"/>
          <w:sz w:val="20"/>
          <w:szCs w:val="20"/>
        </w:rPr>
        <w:t>Alstahaug</w:t>
      </w:r>
      <w:r w:rsidRPr="007721A1">
        <w:rPr>
          <w:rFonts w:ascii="Verdana" w:hAnsi="Verdana"/>
          <w:sz w:val="20"/>
          <w:szCs w:val="20"/>
        </w:rPr>
        <w:t xml:space="preserve"> kommunes finansforvaltning skal skje i tråd med kommunens gjeldende etiske retningslinjer.</w:t>
      </w:r>
    </w:p>
    <w:p w:rsidR="00E75655" w:rsidRPr="007721A1" w:rsidRDefault="00E75655" w:rsidP="00E75655">
      <w:pPr>
        <w:spacing w:after="0"/>
        <w:ind w:left="76"/>
        <w:rPr>
          <w:rFonts w:ascii="Verdana" w:hAnsi="Verdana"/>
          <w:sz w:val="20"/>
          <w:szCs w:val="20"/>
        </w:rPr>
      </w:pPr>
    </w:p>
    <w:p w:rsidR="00E75655" w:rsidRDefault="00EB73AE" w:rsidP="005821C7">
      <w:pPr>
        <w:spacing w:after="0"/>
        <w:ind w:left="76"/>
        <w:rPr>
          <w:rFonts w:ascii="Verdana" w:hAnsi="Verdana"/>
          <w:sz w:val="20"/>
          <w:szCs w:val="20"/>
        </w:rPr>
      </w:pPr>
      <w:r w:rsidRPr="007721A1">
        <w:rPr>
          <w:rFonts w:ascii="Verdana" w:hAnsi="Verdana"/>
          <w:sz w:val="20"/>
          <w:szCs w:val="20"/>
        </w:rPr>
        <w:t>Konkrete rammer for forvaltning av henholdsvis kommunens ledige likviditet, og gjeldsporteføljen omtales i fortsettelsen hver for seg.</w:t>
      </w:r>
    </w:p>
    <w:p w:rsidR="00EA721C" w:rsidRPr="00EA721C" w:rsidRDefault="00EA721C" w:rsidP="005821C7">
      <w:pPr>
        <w:spacing w:after="0"/>
        <w:ind w:left="76"/>
        <w:rPr>
          <w:rFonts w:ascii="Verdana" w:hAnsi="Verdana"/>
          <w:sz w:val="20"/>
          <w:szCs w:val="20"/>
        </w:rPr>
      </w:pPr>
    </w:p>
    <w:p w:rsidR="00EB73AE" w:rsidRPr="005821C7" w:rsidRDefault="00EB73AE" w:rsidP="005821C7">
      <w:pPr>
        <w:pStyle w:val="Overskrift1"/>
        <w:spacing w:before="0"/>
        <w:rPr>
          <w:rFonts w:eastAsia="Calibri"/>
        </w:rPr>
      </w:pPr>
      <w:bookmarkStart w:id="10" w:name="_Toc59015331"/>
      <w:r>
        <w:rPr>
          <w:rFonts w:eastAsia="Calibri"/>
        </w:rPr>
        <w:t>6 Forvaltning av ledig likviditet</w:t>
      </w:r>
      <w:bookmarkEnd w:id="10"/>
    </w:p>
    <w:p w:rsidR="00EB73AE" w:rsidRDefault="00EB73AE" w:rsidP="005821C7">
      <w:pPr>
        <w:spacing w:after="0"/>
        <w:ind w:right="85"/>
        <w:rPr>
          <w:rFonts w:ascii="Verdana" w:hAnsi="Verdana"/>
          <w:sz w:val="20"/>
          <w:szCs w:val="20"/>
        </w:rPr>
      </w:pPr>
      <w:r w:rsidRPr="007721A1">
        <w:rPr>
          <w:rFonts w:ascii="Verdana" w:hAnsi="Verdana"/>
          <w:sz w:val="20"/>
          <w:szCs w:val="20"/>
        </w:rPr>
        <w:t>Rådmann gis fullmakt ti</w:t>
      </w:r>
      <w:r w:rsidR="00EA721C">
        <w:rPr>
          <w:rFonts w:ascii="Verdana" w:hAnsi="Verdana"/>
          <w:sz w:val="20"/>
          <w:szCs w:val="20"/>
        </w:rPr>
        <w:t>l å plassere kommunens midler</w:t>
      </w:r>
      <w:r>
        <w:rPr>
          <w:rFonts w:ascii="Verdana" w:hAnsi="Verdana"/>
          <w:sz w:val="20"/>
          <w:szCs w:val="20"/>
        </w:rPr>
        <w:t>ba</w:t>
      </w:r>
      <w:r w:rsidRPr="007721A1">
        <w:rPr>
          <w:rFonts w:ascii="Verdana" w:hAnsi="Verdana"/>
          <w:sz w:val="20"/>
          <w:szCs w:val="20"/>
        </w:rPr>
        <w:t>nkinnskudd. Alle plasseringer skal gjøres i norske kroner (NOK).</w:t>
      </w:r>
    </w:p>
    <w:p w:rsidR="00EA721C" w:rsidRPr="007721A1" w:rsidRDefault="00EA721C" w:rsidP="00EA721C">
      <w:pPr>
        <w:spacing w:after="0"/>
        <w:ind w:right="85"/>
        <w:rPr>
          <w:rFonts w:ascii="Verdana" w:hAnsi="Verdana"/>
          <w:sz w:val="20"/>
          <w:szCs w:val="20"/>
        </w:rPr>
      </w:pPr>
    </w:p>
    <w:p w:rsidR="00EB73AE" w:rsidRDefault="00EB73AE" w:rsidP="00EA721C">
      <w:pPr>
        <w:spacing w:after="0" w:line="216" w:lineRule="auto"/>
        <w:ind w:left="9" w:right="85"/>
        <w:rPr>
          <w:rFonts w:ascii="Verdana" w:hAnsi="Verdana"/>
          <w:sz w:val="20"/>
          <w:szCs w:val="20"/>
        </w:rPr>
      </w:pPr>
      <w:r w:rsidRPr="007721A1">
        <w:rPr>
          <w:rFonts w:ascii="Verdana" w:hAnsi="Verdana"/>
          <w:sz w:val="20"/>
          <w:szCs w:val="20"/>
        </w:rPr>
        <w:t>Kommunen kan inngå rammeavtale for å ivareta det løpende behov for banktjenester. Ved valg av hovedbankforbindelse stilles det krav om minimum internasjonal kredittrating BBB eller tilsvarende kredittvurdering.</w:t>
      </w:r>
    </w:p>
    <w:p w:rsidR="00EB73AE" w:rsidRDefault="00EB73AE" w:rsidP="00EA721C">
      <w:pPr>
        <w:spacing w:after="0"/>
        <w:ind w:right="85"/>
        <w:rPr>
          <w:rFonts w:ascii="Verdana" w:hAnsi="Verdana"/>
          <w:sz w:val="20"/>
          <w:szCs w:val="20"/>
        </w:rPr>
      </w:pPr>
      <w:r w:rsidRPr="007721A1">
        <w:rPr>
          <w:rFonts w:ascii="Verdana" w:hAnsi="Verdana"/>
          <w:sz w:val="20"/>
          <w:szCs w:val="20"/>
        </w:rPr>
        <w:t>Det kan gjøres avtale om trekkrettighet.</w:t>
      </w:r>
    </w:p>
    <w:p w:rsidR="00EA721C" w:rsidRDefault="00EA721C" w:rsidP="00EA721C">
      <w:pPr>
        <w:spacing w:after="0"/>
        <w:ind w:right="85"/>
        <w:rPr>
          <w:rFonts w:ascii="Verdana" w:hAnsi="Verdana"/>
          <w:sz w:val="20"/>
          <w:szCs w:val="20"/>
        </w:rPr>
      </w:pPr>
    </w:p>
    <w:p w:rsidR="00EB73AE" w:rsidRDefault="00EB73AE" w:rsidP="00EA721C">
      <w:pPr>
        <w:spacing w:after="0"/>
        <w:ind w:right="85"/>
        <w:rPr>
          <w:rFonts w:ascii="Verdana" w:hAnsi="Verdana"/>
          <w:sz w:val="20"/>
          <w:szCs w:val="20"/>
        </w:rPr>
      </w:pPr>
      <w:r w:rsidRPr="007721A1">
        <w:rPr>
          <w:rFonts w:ascii="Verdana" w:hAnsi="Verdana"/>
          <w:sz w:val="20"/>
          <w:szCs w:val="20"/>
        </w:rPr>
        <w:t>Kommunens driftslikviditet skal som hovedregel plasseres i kommunens hovedbankforbindelse, evt. supplert med innskudd i andre spare eller forretningsbanker.</w:t>
      </w:r>
    </w:p>
    <w:p w:rsidR="00EA721C" w:rsidRDefault="00EA721C" w:rsidP="00EA721C">
      <w:pPr>
        <w:spacing w:after="0"/>
        <w:ind w:right="85"/>
        <w:rPr>
          <w:rFonts w:ascii="Verdana" w:hAnsi="Verdana"/>
          <w:sz w:val="20"/>
          <w:szCs w:val="20"/>
        </w:rPr>
      </w:pPr>
    </w:p>
    <w:p w:rsidR="00EB73AE" w:rsidRDefault="00EB73AE" w:rsidP="00EA721C">
      <w:pPr>
        <w:spacing w:after="0"/>
        <w:ind w:right="85"/>
        <w:rPr>
          <w:rFonts w:ascii="Verdana" w:hAnsi="Verdana"/>
          <w:sz w:val="20"/>
          <w:szCs w:val="20"/>
        </w:rPr>
      </w:pPr>
      <w:r w:rsidRPr="007721A1">
        <w:rPr>
          <w:rFonts w:ascii="Verdana" w:hAnsi="Verdana"/>
          <w:sz w:val="20"/>
          <w:szCs w:val="20"/>
        </w:rPr>
        <w:t>Ledig likviditet utover hva som trengs til dekning av kommunens løpende forpliktelser, kan plasseres etter følgende retningslinjer:</w:t>
      </w:r>
    </w:p>
    <w:p w:rsidR="00EA721C" w:rsidRPr="007721A1" w:rsidRDefault="00EA721C" w:rsidP="00EA721C">
      <w:pPr>
        <w:spacing w:after="0"/>
        <w:ind w:right="85"/>
        <w:rPr>
          <w:rFonts w:ascii="Verdana" w:hAnsi="Verdana"/>
          <w:sz w:val="20"/>
          <w:szCs w:val="20"/>
        </w:rPr>
      </w:pPr>
    </w:p>
    <w:p w:rsidR="00EB73AE" w:rsidRPr="007721A1" w:rsidRDefault="00EB73AE" w:rsidP="00EA721C">
      <w:pPr>
        <w:pStyle w:val="Overskrift2"/>
        <w:spacing w:before="0"/>
        <w:ind w:right="85"/>
      </w:pPr>
      <w:bookmarkStart w:id="11" w:name="_Toc59015332"/>
      <w:r w:rsidRPr="007721A1">
        <w:rPr>
          <w:rFonts w:eastAsia="Courier New"/>
        </w:rPr>
        <w:t>6.1. Innskudd i bank</w:t>
      </w:r>
      <w:bookmarkEnd w:id="11"/>
    </w:p>
    <w:p w:rsidR="00EA721C" w:rsidRDefault="00EB73AE" w:rsidP="00CD640E">
      <w:pPr>
        <w:spacing w:after="0"/>
        <w:rPr>
          <w:rFonts w:ascii="Verdana" w:hAnsi="Verdana"/>
          <w:sz w:val="20"/>
          <w:szCs w:val="20"/>
        </w:rPr>
      </w:pPr>
      <w:r w:rsidRPr="007721A1">
        <w:rPr>
          <w:rFonts w:ascii="Verdana" w:hAnsi="Verdana"/>
          <w:sz w:val="20"/>
          <w:szCs w:val="20"/>
        </w:rPr>
        <w:t>For bankinnskudd gjelder følgende begrensninger:</w:t>
      </w:r>
    </w:p>
    <w:p w:rsidR="00CD640E" w:rsidRPr="007721A1" w:rsidRDefault="00CD640E" w:rsidP="00CD640E">
      <w:pPr>
        <w:spacing w:after="0"/>
        <w:rPr>
          <w:rFonts w:ascii="Verdana" w:hAnsi="Verdana"/>
          <w:sz w:val="20"/>
          <w:szCs w:val="20"/>
        </w:rPr>
      </w:pPr>
    </w:p>
    <w:p w:rsidR="00EB73AE" w:rsidRPr="00CD640E" w:rsidRDefault="00EB73AE" w:rsidP="00CD640E">
      <w:pPr>
        <w:pStyle w:val="Listeavsnitt"/>
        <w:numPr>
          <w:ilvl w:val="0"/>
          <w:numId w:val="8"/>
        </w:numPr>
        <w:tabs>
          <w:tab w:val="center" w:pos="521"/>
          <w:tab w:val="center" w:pos="3674"/>
        </w:tabs>
        <w:spacing w:after="0"/>
        <w:rPr>
          <w:rFonts w:ascii="Verdana" w:hAnsi="Verdana"/>
          <w:color w:val="auto"/>
          <w:sz w:val="20"/>
          <w:szCs w:val="20"/>
        </w:rPr>
      </w:pPr>
      <w:r w:rsidRPr="00CD640E">
        <w:rPr>
          <w:rFonts w:ascii="Verdana" w:hAnsi="Verdana"/>
          <w:color w:val="auto"/>
          <w:sz w:val="20"/>
          <w:szCs w:val="20"/>
        </w:rPr>
        <w:t>Et enkelt innskudd med tidsbinding kan ikke utgjøre mer enn NOK 50 mill.</w:t>
      </w:r>
    </w:p>
    <w:p w:rsidR="00EB73AE" w:rsidRPr="00CD640E" w:rsidRDefault="00EB73AE" w:rsidP="00CD640E">
      <w:pPr>
        <w:pStyle w:val="Listeavsnitt"/>
        <w:numPr>
          <w:ilvl w:val="0"/>
          <w:numId w:val="8"/>
        </w:numPr>
        <w:tabs>
          <w:tab w:val="center" w:pos="518"/>
          <w:tab w:val="center" w:pos="3434"/>
        </w:tabs>
        <w:spacing w:after="0"/>
        <w:rPr>
          <w:rFonts w:ascii="Verdana" w:hAnsi="Verdana"/>
          <w:color w:val="auto"/>
          <w:sz w:val="20"/>
          <w:szCs w:val="20"/>
        </w:rPr>
      </w:pPr>
      <w:r w:rsidRPr="00CD640E">
        <w:rPr>
          <w:rFonts w:ascii="Verdana" w:hAnsi="Verdana"/>
          <w:color w:val="auto"/>
          <w:sz w:val="20"/>
          <w:szCs w:val="20"/>
        </w:rPr>
        <w:t>Tidsbinding kan ikke avtales for en periode på mer enn 12 måneder.</w:t>
      </w:r>
    </w:p>
    <w:p w:rsidR="00EA721C" w:rsidRPr="007721A1" w:rsidRDefault="00EA721C" w:rsidP="00EA721C">
      <w:pPr>
        <w:tabs>
          <w:tab w:val="center" w:pos="518"/>
          <w:tab w:val="center" w:pos="3434"/>
        </w:tabs>
        <w:spacing w:after="0"/>
        <w:rPr>
          <w:rFonts w:ascii="Verdana" w:hAnsi="Verdana"/>
          <w:sz w:val="20"/>
          <w:szCs w:val="20"/>
        </w:rPr>
      </w:pPr>
    </w:p>
    <w:p w:rsidR="00EB73AE" w:rsidRPr="007721A1" w:rsidRDefault="00EA721C" w:rsidP="00EA721C">
      <w:pPr>
        <w:pStyle w:val="Overskrift2"/>
        <w:spacing w:before="0"/>
      </w:pPr>
      <w:bookmarkStart w:id="12" w:name="_Toc59015333"/>
      <w:r>
        <w:rPr>
          <w:rFonts w:eastAsia="Calibri" w:cs="Calibri"/>
        </w:rPr>
        <w:t>6. 2</w:t>
      </w:r>
      <w:r w:rsidR="00EB73AE" w:rsidRPr="007721A1">
        <w:rPr>
          <w:rFonts w:eastAsia="Calibri" w:cs="Calibri"/>
        </w:rPr>
        <w:t xml:space="preserve">. </w:t>
      </w:r>
      <w:r w:rsidR="00EB73AE" w:rsidRPr="007721A1">
        <w:rPr>
          <w:rFonts w:eastAsia="Courier New"/>
        </w:rPr>
        <w:t>Rapportering</w:t>
      </w:r>
      <w:bookmarkEnd w:id="12"/>
    </w:p>
    <w:p w:rsidR="00EB73AE" w:rsidRPr="007721A1" w:rsidRDefault="00EB73AE" w:rsidP="005821C7">
      <w:pPr>
        <w:spacing w:after="0"/>
        <w:rPr>
          <w:rFonts w:ascii="Verdana" w:hAnsi="Verdana"/>
          <w:sz w:val="20"/>
          <w:szCs w:val="20"/>
        </w:rPr>
      </w:pPr>
      <w:r w:rsidRPr="007721A1">
        <w:rPr>
          <w:rFonts w:ascii="Verdana" w:hAnsi="Verdana"/>
          <w:sz w:val="20"/>
          <w:szCs w:val="20"/>
        </w:rPr>
        <w:t xml:space="preserve">Rådmannen skal i forbindelse med rapportering per 30. april og per 31. august, legge frem rapporter for kommunestyret som viser status for forvaltningen av ledig likviditet. I tillegg skal rådmannen etter årets utgang legge frem en rapport for kommunestyret som viser utviklingen </w:t>
      </w:r>
      <w:r w:rsidR="00E75655">
        <w:rPr>
          <w:rFonts w:ascii="Verdana" w:hAnsi="Verdana"/>
          <w:sz w:val="20"/>
          <w:szCs w:val="20"/>
        </w:rPr>
        <w:t>|</w:t>
      </w:r>
      <w:r w:rsidRPr="007721A1">
        <w:rPr>
          <w:rFonts w:ascii="Verdana" w:hAnsi="Verdana"/>
          <w:sz w:val="20"/>
          <w:szCs w:val="20"/>
        </w:rPr>
        <w:t>gjennom året og status ved utgangen av året.</w:t>
      </w:r>
    </w:p>
    <w:p w:rsidR="00EB73AE" w:rsidRDefault="00EB73AE" w:rsidP="005821C7">
      <w:pPr>
        <w:spacing w:after="0"/>
        <w:rPr>
          <w:rFonts w:ascii="Verdana" w:hAnsi="Verdana"/>
          <w:sz w:val="20"/>
          <w:szCs w:val="20"/>
        </w:rPr>
      </w:pPr>
      <w:r w:rsidRPr="007721A1">
        <w:rPr>
          <w:rFonts w:ascii="Verdana" w:hAnsi="Verdana"/>
          <w:sz w:val="20"/>
          <w:szCs w:val="20"/>
        </w:rPr>
        <w:t>Rapporten skal minimum angi følgende:</w:t>
      </w:r>
    </w:p>
    <w:p w:rsidR="00CD640E" w:rsidRPr="007721A1" w:rsidRDefault="00CD640E" w:rsidP="005821C7">
      <w:pPr>
        <w:spacing w:after="0"/>
        <w:rPr>
          <w:rFonts w:ascii="Verdana" w:hAnsi="Verdana"/>
          <w:sz w:val="20"/>
          <w:szCs w:val="20"/>
        </w:rPr>
      </w:pPr>
    </w:p>
    <w:p w:rsidR="00EB73AE" w:rsidRPr="00CD640E" w:rsidRDefault="00EB73AE" w:rsidP="00CD640E">
      <w:pPr>
        <w:pStyle w:val="Listeavsnitt"/>
        <w:numPr>
          <w:ilvl w:val="0"/>
          <w:numId w:val="9"/>
        </w:numPr>
        <w:spacing w:after="0" w:line="265" w:lineRule="auto"/>
        <w:rPr>
          <w:rFonts w:ascii="Verdana" w:hAnsi="Verdana"/>
          <w:color w:val="auto"/>
          <w:sz w:val="20"/>
          <w:szCs w:val="20"/>
        </w:rPr>
      </w:pPr>
      <w:r w:rsidRPr="00CD640E">
        <w:rPr>
          <w:rFonts w:ascii="Verdana" w:hAnsi="Verdana"/>
          <w:color w:val="auto"/>
          <w:sz w:val="20"/>
          <w:szCs w:val="20"/>
        </w:rPr>
        <w:t>Fordeling på ulike plasseringsalternativer i prosent av de samlede midler</w:t>
      </w:r>
      <w:r w:rsidR="00AA258A" w:rsidRPr="00CD640E">
        <w:rPr>
          <w:rFonts w:ascii="Verdana" w:hAnsi="Verdana"/>
          <w:color w:val="auto"/>
          <w:sz w:val="20"/>
          <w:szCs w:val="20"/>
        </w:rPr>
        <w:t>.</w:t>
      </w:r>
    </w:p>
    <w:p w:rsidR="00EB73AE" w:rsidRPr="00CD640E" w:rsidRDefault="00EB73AE" w:rsidP="00CD640E">
      <w:pPr>
        <w:pStyle w:val="Listeavsnitt"/>
        <w:numPr>
          <w:ilvl w:val="0"/>
          <w:numId w:val="9"/>
        </w:numPr>
        <w:spacing w:after="0" w:line="265" w:lineRule="auto"/>
        <w:rPr>
          <w:rFonts w:ascii="Verdana" w:hAnsi="Verdana"/>
          <w:color w:val="auto"/>
          <w:sz w:val="20"/>
          <w:szCs w:val="20"/>
        </w:rPr>
      </w:pPr>
      <w:r w:rsidRPr="00CD640E">
        <w:rPr>
          <w:rFonts w:ascii="Verdana" w:hAnsi="Verdana"/>
          <w:color w:val="auto"/>
          <w:sz w:val="20"/>
          <w:szCs w:val="20"/>
        </w:rPr>
        <w:t>Egne rentevilkår sammenlignet med markedsrenter</w:t>
      </w:r>
      <w:r w:rsidR="00AA258A" w:rsidRPr="00CD640E">
        <w:rPr>
          <w:rFonts w:ascii="Verdana" w:hAnsi="Verdana"/>
          <w:color w:val="auto"/>
          <w:sz w:val="20"/>
          <w:szCs w:val="20"/>
        </w:rPr>
        <w:t>.</w:t>
      </w:r>
    </w:p>
    <w:p w:rsidR="00EB73AE" w:rsidRPr="00CD640E" w:rsidRDefault="00EB73AE" w:rsidP="00CD640E">
      <w:pPr>
        <w:pStyle w:val="Listeavsnitt"/>
        <w:numPr>
          <w:ilvl w:val="0"/>
          <w:numId w:val="9"/>
        </w:numPr>
        <w:spacing w:after="0" w:line="265" w:lineRule="auto"/>
        <w:rPr>
          <w:rFonts w:ascii="Verdana" w:hAnsi="Verdana"/>
          <w:color w:val="auto"/>
          <w:sz w:val="20"/>
          <w:szCs w:val="20"/>
        </w:rPr>
      </w:pPr>
      <w:r w:rsidRPr="00CD640E">
        <w:rPr>
          <w:rFonts w:ascii="Verdana" w:hAnsi="Verdana"/>
          <w:color w:val="auto"/>
          <w:sz w:val="20"/>
          <w:szCs w:val="20"/>
        </w:rPr>
        <w:t xml:space="preserve">Rådmannens kommentarer knyttet til sammensetning, rentebetingelser/avkastning, vesentlige </w:t>
      </w:r>
      <w:r w:rsidRPr="00CD640E">
        <w:rPr>
          <w:rFonts w:ascii="Verdana" w:eastAsia="Calibri" w:hAnsi="Verdana" w:cs="Calibri"/>
          <w:color w:val="auto"/>
          <w:sz w:val="20"/>
          <w:szCs w:val="20"/>
        </w:rPr>
        <w:t>markedsendringer og endring i risikoeksponering</w:t>
      </w:r>
      <w:r w:rsidR="00AA258A" w:rsidRPr="00CD640E">
        <w:rPr>
          <w:rFonts w:ascii="Verdana" w:eastAsia="Calibri" w:hAnsi="Verdana" w:cs="Calibri"/>
          <w:color w:val="auto"/>
          <w:sz w:val="20"/>
          <w:szCs w:val="20"/>
        </w:rPr>
        <w:t>.</w:t>
      </w:r>
    </w:p>
    <w:p w:rsidR="00EA721C" w:rsidRPr="00CD640E" w:rsidRDefault="00EB73AE" w:rsidP="00CD640E">
      <w:pPr>
        <w:pStyle w:val="Listeavsnitt"/>
        <w:numPr>
          <w:ilvl w:val="0"/>
          <w:numId w:val="9"/>
        </w:numPr>
        <w:spacing w:after="0" w:line="265" w:lineRule="auto"/>
        <w:rPr>
          <w:rFonts w:ascii="Verdana" w:hAnsi="Verdana"/>
          <w:sz w:val="20"/>
          <w:szCs w:val="20"/>
        </w:rPr>
      </w:pPr>
      <w:r w:rsidRPr="00CD640E">
        <w:rPr>
          <w:rFonts w:ascii="Verdana" w:hAnsi="Verdana"/>
          <w:color w:val="auto"/>
          <w:sz w:val="20"/>
          <w:szCs w:val="20"/>
        </w:rPr>
        <w:t xml:space="preserve">Rådmannens beskrivelse og vurdering av avvik mellom faktisk forvaltning og risikorammene i </w:t>
      </w:r>
      <w:r w:rsidRPr="00CD640E">
        <w:rPr>
          <w:rFonts w:ascii="Verdana" w:eastAsia="Calibri" w:hAnsi="Verdana" w:cs="Calibri"/>
          <w:color w:val="auto"/>
          <w:sz w:val="20"/>
          <w:szCs w:val="20"/>
        </w:rPr>
        <w:t>finansreglementet</w:t>
      </w:r>
      <w:r w:rsidRPr="00CD640E">
        <w:rPr>
          <w:rFonts w:ascii="Verdana" w:eastAsia="Calibri" w:hAnsi="Verdana" w:cs="Calibri"/>
          <w:sz w:val="20"/>
          <w:szCs w:val="20"/>
        </w:rPr>
        <w:t>.</w:t>
      </w:r>
    </w:p>
    <w:p w:rsidR="00477A07" w:rsidRPr="007721A1" w:rsidRDefault="00477A07" w:rsidP="00EA721C">
      <w:pPr>
        <w:pStyle w:val="Overskrift1"/>
        <w:spacing w:before="0"/>
        <w:jc w:val="left"/>
      </w:pPr>
      <w:bookmarkStart w:id="13" w:name="_Toc59015334"/>
      <w:r w:rsidRPr="007721A1">
        <w:rPr>
          <w:rFonts w:eastAsia="Calibri"/>
        </w:rPr>
        <w:lastRenderedPageBreak/>
        <w:t xml:space="preserve">7 </w:t>
      </w:r>
      <w:r>
        <w:rPr>
          <w:rFonts w:eastAsia="Calibri"/>
        </w:rPr>
        <w:t>Forvaltning av kommunens gjeldsportefølje og øvrige finansieringsavtaler</w:t>
      </w:r>
      <w:bookmarkEnd w:id="13"/>
      <w:r w:rsidRPr="007721A1">
        <w:rPr>
          <w:rFonts w:eastAsia="Calibri"/>
        </w:rPr>
        <w:t xml:space="preserve"> </w:t>
      </w:r>
      <w:r>
        <w:rPr>
          <w:rFonts w:eastAsia="Calibri"/>
        </w:rPr>
        <w:t xml:space="preserve"> </w:t>
      </w:r>
    </w:p>
    <w:p w:rsidR="00477A07" w:rsidRDefault="00477A07" w:rsidP="00EA721C">
      <w:pPr>
        <w:spacing w:after="0" w:line="259" w:lineRule="auto"/>
        <w:ind w:left="29" w:hanging="10"/>
        <w:rPr>
          <w:rFonts w:ascii="Verdana" w:eastAsia="Courier New" w:hAnsi="Verdana" w:cs="Courier New"/>
          <w:sz w:val="20"/>
          <w:szCs w:val="20"/>
        </w:rPr>
      </w:pPr>
    </w:p>
    <w:p w:rsidR="00477A07" w:rsidRPr="007721A1" w:rsidRDefault="00477A07" w:rsidP="00EA721C">
      <w:pPr>
        <w:pStyle w:val="Overskrift2"/>
        <w:spacing w:before="0"/>
      </w:pPr>
      <w:bookmarkStart w:id="14" w:name="_Toc59015335"/>
      <w:r w:rsidRPr="007721A1">
        <w:rPr>
          <w:rFonts w:eastAsia="Courier New"/>
        </w:rPr>
        <w:t>7.</w:t>
      </w:r>
      <w:r w:rsidR="00F40671">
        <w:rPr>
          <w:rFonts w:eastAsia="Courier New"/>
        </w:rPr>
        <w:t>1</w:t>
      </w:r>
      <w:r w:rsidRPr="007721A1">
        <w:rPr>
          <w:rFonts w:eastAsia="Courier New"/>
        </w:rPr>
        <w:t>. Vedtak om opptak av lån</w:t>
      </w:r>
      <w:bookmarkEnd w:id="14"/>
    </w:p>
    <w:p w:rsidR="00477A07" w:rsidRPr="007721A1" w:rsidRDefault="00477A07" w:rsidP="005821C7">
      <w:pPr>
        <w:spacing w:after="0"/>
        <w:rPr>
          <w:rFonts w:ascii="Verdana" w:hAnsi="Verdana"/>
          <w:sz w:val="20"/>
          <w:szCs w:val="20"/>
        </w:rPr>
      </w:pPr>
      <w:r w:rsidRPr="007721A1">
        <w:rPr>
          <w:rFonts w:ascii="Verdana" w:hAnsi="Verdana"/>
          <w:sz w:val="20"/>
          <w:szCs w:val="20"/>
        </w:rPr>
        <w:t>Kommunestyret fatter vedtak om opptak av nye lån i budsjettåret. Vedtaket skal angi størrelsen på lånebeløpet.</w:t>
      </w:r>
    </w:p>
    <w:p w:rsidR="00477A07" w:rsidRPr="007721A1" w:rsidRDefault="00477A07" w:rsidP="00EA721C">
      <w:pPr>
        <w:spacing w:after="0" w:line="216" w:lineRule="auto"/>
        <w:ind w:left="9"/>
        <w:rPr>
          <w:rFonts w:ascii="Verdana" w:hAnsi="Verdana"/>
          <w:sz w:val="20"/>
          <w:szCs w:val="20"/>
        </w:rPr>
      </w:pPr>
      <w:r w:rsidRPr="007721A1">
        <w:rPr>
          <w:rFonts w:ascii="Verdana" w:hAnsi="Verdana"/>
          <w:sz w:val="20"/>
          <w:szCs w:val="20"/>
        </w:rPr>
        <w:t xml:space="preserve">Med utgangspunkt i kommunestyrets vedtak har rådmann fullmakt til gjennomføre låneopptak, herunder velge långiver og godkjenne lånevilkår, og for øvrig forvalte kommunens innlån etter de retningslinjer som framgår av dette reglementet, og i tråd med bestemmelsene i Kommunelovens </w:t>
      </w:r>
      <w:hyperlink r:id="rId22" w:history="1">
        <w:r w:rsidRPr="00F55DA6">
          <w:rPr>
            <w:rStyle w:val="Hyperkobling"/>
            <w:rFonts w:ascii="Verdana" w:hAnsi="Verdana"/>
            <w:sz w:val="20"/>
            <w:szCs w:val="20"/>
          </w:rPr>
          <w:t>§ 14 -14 til 14 -18</w:t>
        </w:r>
      </w:hyperlink>
      <w:r w:rsidRPr="007721A1">
        <w:rPr>
          <w:rFonts w:ascii="Verdana" w:hAnsi="Verdana"/>
          <w:sz w:val="20"/>
          <w:szCs w:val="20"/>
        </w:rPr>
        <w:t xml:space="preserve"> om låneopptak.</w:t>
      </w:r>
    </w:p>
    <w:p w:rsidR="00477A07" w:rsidRPr="007721A1" w:rsidRDefault="00477A07" w:rsidP="005821C7">
      <w:pPr>
        <w:spacing w:after="0"/>
        <w:rPr>
          <w:rFonts w:ascii="Verdana" w:hAnsi="Verdana"/>
          <w:sz w:val="20"/>
          <w:szCs w:val="20"/>
        </w:rPr>
      </w:pPr>
      <w:r w:rsidRPr="007721A1">
        <w:rPr>
          <w:rFonts w:ascii="Verdana" w:hAnsi="Verdana"/>
          <w:sz w:val="20"/>
          <w:szCs w:val="20"/>
        </w:rPr>
        <w:t>Rådmann har fullmakt til å gjennomføre refinansiering av eksisterende lån innenfor rammen av finansreglementet samt foreta avdragsutsettelse, avdragsforlengelse, avdragsfrihet og for tilpasning til minimumsavdraget</w:t>
      </w:r>
      <w:r w:rsidR="00AA258A">
        <w:rPr>
          <w:rFonts w:ascii="Verdana" w:hAnsi="Verdana"/>
          <w:sz w:val="20"/>
          <w:szCs w:val="20"/>
        </w:rPr>
        <w:t>.</w:t>
      </w:r>
    </w:p>
    <w:p w:rsidR="005821C7" w:rsidRDefault="00477A07" w:rsidP="005821C7">
      <w:pPr>
        <w:spacing w:after="0"/>
        <w:rPr>
          <w:rFonts w:ascii="Verdana" w:hAnsi="Verdana"/>
          <w:sz w:val="20"/>
          <w:szCs w:val="20"/>
        </w:rPr>
      </w:pPr>
      <w:r w:rsidRPr="007721A1">
        <w:rPr>
          <w:rFonts w:ascii="Verdana" w:hAnsi="Verdana"/>
          <w:sz w:val="20"/>
          <w:szCs w:val="20"/>
        </w:rPr>
        <w:t>Kommunens gjeldsbrev skal undertegnes av rådmann</w:t>
      </w:r>
      <w:r w:rsidR="00F40671">
        <w:rPr>
          <w:rFonts w:ascii="Verdana" w:hAnsi="Verdana"/>
          <w:sz w:val="20"/>
          <w:szCs w:val="20"/>
        </w:rPr>
        <w:t>en</w:t>
      </w:r>
      <w:r w:rsidRPr="007721A1">
        <w:rPr>
          <w:rFonts w:ascii="Verdana" w:hAnsi="Verdana"/>
          <w:sz w:val="20"/>
          <w:szCs w:val="20"/>
        </w:rPr>
        <w:t xml:space="preserve"> eller den han bemyndiger.</w:t>
      </w:r>
    </w:p>
    <w:p w:rsidR="00477A07" w:rsidRPr="007721A1" w:rsidRDefault="00477A07" w:rsidP="005821C7">
      <w:pPr>
        <w:spacing w:after="0"/>
        <w:rPr>
          <w:rFonts w:ascii="Verdana" w:hAnsi="Verdana"/>
          <w:sz w:val="20"/>
          <w:szCs w:val="20"/>
        </w:rPr>
      </w:pPr>
      <w:r w:rsidRPr="007721A1">
        <w:rPr>
          <w:rFonts w:ascii="Verdana" w:hAnsi="Verdana"/>
          <w:noProof/>
          <w:sz w:val="20"/>
          <w:szCs w:val="20"/>
        </w:rPr>
        <w:drawing>
          <wp:inline distT="0" distB="0" distL="0" distR="0" wp14:anchorId="5437E71A" wp14:editId="7FA9ADBA">
            <wp:extent cx="6096" cy="6097"/>
            <wp:effectExtent l="0" t="0" r="0" b="0"/>
            <wp:docPr id="12397" name="Picture 12397"/>
            <wp:cNvGraphicFramePr/>
            <a:graphic xmlns:a="http://schemas.openxmlformats.org/drawingml/2006/main">
              <a:graphicData uri="http://schemas.openxmlformats.org/drawingml/2006/picture">
                <pic:pic xmlns:pic="http://schemas.openxmlformats.org/drawingml/2006/picture">
                  <pic:nvPicPr>
                    <pic:cNvPr id="12397" name="Picture 12397"/>
                    <pic:cNvPicPr/>
                  </pic:nvPicPr>
                  <pic:blipFill>
                    <a:blip r:embed="rId13"/>
                    <a:stretch>
                      <a:fillRect/>
                    </a:stretch>
                  </pic:blipFill>
                  <pic:spPr>
                    <a:xfrm>
                      <a:off x="0" y="0"/>
                      <a:ext cx="6096" cy="6097"/>
                    </a:xfrm>
                    <a:prstGeom prst="rect">
                      <a:avLst/>
                    </a:prstGeom>
                  </pic:spPr>
                </pic:pic>
              </a:graphicData>
            </a:graphic>
          </wp:inline>
        </w:drawing>
      </w:r>
    </w:p>
    <w:p w:rsidR="00EA721C" w:rsidRPr="00EA721C" w:rsidRDefault="00477A07" w:rsidP="00EA721C">
      <w:pPr>
        <w:pStyle w:val="Overskrift2"/>
        <w:spacing w:before="0"/>
        <w:rPr>
          <w:rFonts w:eastAsia="Courier New"/>
        </w:rPr>
      </w:pPr>
      <w:bookmarkStart w:id="15" w:name="_Toc59015336"/>
      <w:r w:rsidRPr="007721A1">
        <w:rPr>
          <w:rFonts w:eastAsia="Courier New"/>
        </w:rPr>
        <w:t>7.2. Valg av låneinstrumenter</w:t>
      </w:r>
      <w:bookmarkEnd w:id="15"/>
    </w:p>
    <w:p w:rsidR="00477A07" w:rsidRDefault="00477A07" w:rsidP="00EA721C">
      <w:pPr>
        <w:spacing w:after="0" w:line="259" w:lineRule="auto"/>
        <w:ind w:left="24" w:hanging="10"/>
        <w:rPr>
          <w:rFonts w:ascii="Verdana" w:eastAsia="Calibri" w:hAnsi="Verdana" w:cs="Calibri"/>
          <w:sz w:val="20"/>
          <w:szCs w:val="20"/>
        </w:rPr>
      </w:pPr>
      <w:r w:rsidRPr="007721A1">
        <w:rPr>
          <w:rFonts w:ascii="Verdana" w:eastAsia="Calibri" w:hAnsi="Verdana" w:cs="Calibri"/>
          <w:sz w:val="20"/>
          <w:szCs w:val="20"/>
        </w:rPr>
        <w:t>Det kan kun tas opp lån i norske kroner (NOK).</w:t>
      </w:r>
    </w:p>
    <w:p w:rsidR="00945C18" w:rsidRPr="007721A1" w:rsidRDefault="00945C18" w:rsidP="00EA721C">
      <w:pPr>
        <w:spacing w:after="0" w:line="259" w:lineRule="auto"/>
        <w:ind w:left="24" w:hanging="10"/>
        <w:rPr>
          <w:rFonts w:ascii="Verdana" w:hAnsi="Verdana"/>
          <w:sz w:val="20"/>
          <w:szCs w:val="20"/>
        </w:rPr>
      </w:pPr>
    </w:p>
    <w:p w:rsidR="00477A07" w:rsidRDefault="00477A07" w:rsidP="00EA721C">
      <w:pPr>
        <w:spacing w:after="0"/>
        <w:rPr>
          <w:rFonts w:ascii="Verdana" w:hAnsi="Verdana"/>
          <w:sz w:val="20"/>
          <w:szCs w:val="20"/>
        </w:rPr>
      </w:pPr>
      <w:r w:rsidRPr="007721A1">
        <w:rPr>
          <w:rFonts w:ascii="Verdana" w:hAnsi="Verdana"/>
          <w:sz w:val="20"/>
          <w:szCs w:val="20"/>
        </w:rPr>
        <w:t>Lån kan tas opp som direkte lån i offentlige og private finansinstitusjoner, samt i livselskaper</w:t>
      </w:r>
      <w:r w:rsidRPr="007721A1">
        <w:rPr>
          <w:rFonts w:ascii="Verdana" w:hAnsi="Verdana"/>
          <w:noProof/>
          <w:sz w:val="20"/>
          <w:szCs w:val="20"/>
        </w:rPr>
        <w:drawing>
          <wp:inline distT="0" distB="0" distL="0" distR="0" wp14:anchorId="2B7ABE3E" wp14:editId="1EE12C2A">
            <wp:extent cx="15240" cy="30489"/>
            <wp:effectExtent l="0" t="0" r="0" b="0"/>
            <wp:docPr id="12406" name="Picture 12406"/>
            <wp:cNvGraphicFramePr/>
            <a:graphic xmlns:a="http://schemas.openxmlformats.org/drawingml/2006/main">
              <a:graphicData uri="http://schemas.openxmlformats.org/drawingml/2006/picture">
                <pic:pic xmlns:pic="http://schemas.openxmlformats.org/drawingml/2006/picture">
                  <pic:nvPicPr>
                    <pic:cNvPr id="12406" name="Picture 12406"/>
                    <pic:cNvPicPr/>
                  </pic:nvPicPr>
                  <pic:blipFill>
                    <a:blip r:embed="rId23"/>
                    <a:stretch>
                      <a:fillRect/>
                    </a:stretch>
                  </pic:blipFill>
                  <pic:spPr>
                    <a:xfrm>
                      <a:off x="0" y="0"/>
                      <a:ext cx="15240" cy="30489"/>
                    </a:xfrm>
                    <a:prstGeom prst="rect">
                      <a:avLst/>
                    </a:prstGeom>
                  </pic:spPr>
                </pic:pic>
              </a:graphicData>
            </a:graphic>
          </wp:inline>
        </w:drawing>
      </w:r>
    </w:p>
    <w:p w:rsidR="00945C18" w:rsidRPr="007721A1" w:rsidRDefault="00945C18" w:rsidP="00EA721C">
      <w:pPr>
        <w:spacing w:after="0"/>
        <w:rPr>
          <w:rFonts w:ascii="Verdana" w:hAnsi="Verdana"/>
          <w:sz w:val="20"/>
          <w:szCs w:val="20"/>
        </w:rPr>
      </w:pPr>
    </w:p>
    <w:p w:rsidR="00477A07" w:rsidRDefault="00477A07" w:rsidP="00EA721C">
      <w:pPr>
        <w:spacing w:after="0"/>
        <w:rPr>
          <w:rFonts w:ascii="Verdana" w:hAnsi="Verdana"/>
          <w:sz w:val="20"/>
          <w:szCs w:val="20"/>
        </w:rPr>
      </w:pPr>
      <w:r w:rsidRPr="007721A1">
        <w:rPr>
          <w:rFonts w:ascii="Verdana" w:hAnsi="Verdana"/>
          <w:sz w:val="20"/>
          <w:szCs w:val="20"/>
        </w:rPr>
        <w:t>Lån kan tas opp enkeltvis eller som samlelån.</w:t>
      </w:r>
    </w:p>
    <w:p w:rsidR="00945C18" w:rsidRPr="007721A1" w:rsidRDefault="00945C18" w:rsidP="00EA721C">
      <w:pPr>
        <w:spacing w:after="0"/>
        <w:rPr>
          <w:rFonts w:ascii="Verdana" w:hAnsi="Verdana"/>
          <w:sz w:val="20"/>
          <w:szCs w:val="20"/>
        </w:rPr>
      </w:pPr>
    </w:p>
    <w:p w:rsidR="00477A07" w:rsidRDefault="00477A07" w:rsidP="00EA721C">
      <w:pPr>
        <w:spacing w:after="0"/>
        <w:rPr>
          <w:rFonts w:ascii="Verdana" w:hAnsi="Verdana"/>
          <w:sz w:val="20"/>
          <w:szCs w:val="20"/>
        </w:rPr>
      </w:pPr>
      <w:r w:rsidRPr="007721A1">
        <w:rPr>
          <w:rFonts w:ascii="Verdana" w:hAnsi="Verdana"/>
          <w:sz w:val="20"/>
          <w:szCs w:val="20"/>
        </w:rPr>
        <w:t>Finansiering kan også skje gjennom finansiell leasing. Jfr. pkt 7.1</w:t>
      </w:r>
    </w:p>
    <w:p w:rsidR="00945C18" w:rsidRPr="007721A1" w:rsidRDefault="00945C18" w:rsidP="00EA721C">
      <w:pPr>
        <w:spacing w:after="0"/>
        <w:rPr>
          <w:rFonts w:ascii="Verdana" w:hAnsi="Verdana"/>
          <w:sz w:val="20"/>
          <w:szCs w:val="20"/>
        </w:rPr>
      </w:pPr>
    </w:p>
    <w:p w:rsidR="00477A07" w:rsidRPr="007721A1" w:rsidRDefault="00477A07" w:rsidP="00EA721C">
      <w:pPr>
        <w:pStyle w:val="Overskrift2"/>
        <w:spacing w:before="0"/>
      </w:pPr>
      <w:bookmarkStart w:id="16" w:name="_Toc59015337"/>
      <w:r w:rsidRPr="007721A1">
        <w:rPr>
          <w:rFonts w:eastAsia="Courier New"/>
        </w:rPr>
        <w:t>7.3. Tidspunkt for låneopptak</w:t>
      </w:r>
      <w:bookmarkEnd w:id="16"/>
    </w:p>
    <w:p w:rsidR="00477A07" w:rsidRDefault="00477A07" w:rsidP="00EA721C">
      <w:pPr>
        <w:spacing w:after="0"/>
        <w:rPr>
          <w:rFonts w:ascii="Verdana" w:hAnsi="Verdana"/>
          <w:sz w:val="20"/>
          <w:szCs w:val="20"/>
        </w:rPr>
      </w:pPr>
      <w:r w:rsidRPr="007721A1">
        <w:rPr>
          <w:rFonts w:ascii="Verdana" w:hAnsi="Verdana"/>
          <w:sz w:val="20"/>
          <w:szCs w:val="20"/>
        </w:rPr>
        <w:t>Låneopptakene skal vurderes opp mot likviditetsbehov, vedtatt investeringsbudsjett, forventninger om fremtidig renteutvikling og generelle markedsforhold.</w:t>
      </w:r>
    </w:p>
    <w:p w:rsidR="00945C18" w:rsidRPr="007721A1" w:rsidRDefault="00945C18" w:rsidP="00EA721C">
      <w:pPr>
        <w:spacing w:after="0"/>
        <w:rPr>
          <w:rFonts w:ascii="Verdana" w:hAnsi="Verdana"/>
          <w:sz w:val="20"/>
          <w:szCs w:val="20"/>
        </w:rPr>
      </w:pPr>
    </w:p>
    <w:p w:rsidR="00477A07" w:rsidRPr="007721A1" w:rsidRDefault="00477A07" w:rsidP="00EA721C">
      <w:pPr>
        <w:pStyle w:val="Overskrift2"/>
        <w:spacing w:before="0"/>
      </w:pPr>
      <w:bookmarkStart w:id="17" w:name="_Toc59015338"/>
      <w:r w:rsidRPr="007721A1">
        <w:rPr>
          <w:rFonts w:eastAsia="Courier New"/>
        </w:rPr>
        <w:t>7.4. Gjennomføring av låneopptak</w:t>
      </w:r>
      <w:bookmarkEnd w:id="17"/>
    </w:p>
    <w:p w:rsidR="00477A07" w:rsidRDefault="00477A07" w:rsidP="00EA721C">
      <w:pPr>
        <w:spacing w:after="0" w:line="259" w:lineRule="auto"/>
        <w:ind w:left="24" w:hanging="10"/>
        <w:rPr>
          <w:rFonts w:ascii="Verdana" w:eastAsia="Courier New" w:hAnsi="Verdana" w:cs="Courier New"/>
          <w:sz w:val="20"/>
          <w:szCs w:val="20"/>
        </w:rPr>
      </w:pPr>
      <w:r w:rsidRPr="007721A1">
        <w:rPr>
          <w:rFonts w:ascii="Verdana" w:eastAsia="Courier New" w:hAnsi="Verdana" w:cs="Courier New"/>
          <w:sz w:val="20"/>
          <w:szCs w:val="20"/>
        </w:rPr>
        <w:t>Låneopptak skal gjennomføres i henhold til lov om offentlige anskaffelser og tilhørende forskrifter.</w:t>
      </w:r>
    </w:p>
    <w:p w:rsidR="00945C18" w:rsidRPr="007721A1" w:rsidRDefault="00945C18" w:rsidP="00EA721C">
      <w:pPr>
        <w:spacing w:after="0" w:line="259" w:lineRule="auto"/>
        <w:ind w:left="24" w:hanging="10"/>
        <w:rPr>
          <w:rFonts w:ascii="Verdana" w:hAnsi="Verdana"/>
          <w:sz w:val="20"/>
          <w:szCs w:val="20"/>
        </w:rPr>
      </w:pPr>
    </w:p>
    <w:p w:rsidR="00477A07" w:rsidRDefault="00477A07" w:rsidP="00EA721C">
      <w:pPr>
        <w:spacing w:after="0"/>
        <w:rPr>
          <w:rFonts w:ascii="Verdana" w:hAnsi="Verdana"/>
          <w:sz w:val="20"/>
          <w:szCs w:val="20"/>
        </w:rPr>
      </w:pPr>
      <w:r w:rsidRPr="007721A1">
        <w:rPr>
          <w:rFonts w:ascii="Verdana" w:hAnsi="Verdana"/>
          <w:sz w:val="20"/>
          <w:szCs w:val="20"/>
        </w:rPr>
        <w:t>Låneopptak skal søkes gjennomført til markedets mest gunstige betingelser.</w:t>
      </w:r>
    </w:p>
    <w:p w:rsidR="00945C18" w:rsidRPr="007721A1" w:rsidRDefault="00945C18" w:rsidP="00EA721C">
      <w:pPr>
        <w:spacing w:after="0"/>
        <w:rPr>
          <w:rFonts w:ascii="Verdana" w:hAnsi="Verdana"/>
          <w:sz w:val="20"/>
          <w:szCs w:val="20"/>
        </w:rPr>
      </w:pPr>
    </w:p>
    <w:p w:rsidR="00477A07" w:rsidRPr="007721A1" w:rsidRDefault="00477A07" w:rsidP="00EA721C">
      <w:pPr>
        <w:pStyle w:val="Overskrift2"/>
        <w:spacing w:before="0"/>
      </w:pPr>
      <w:bookmarkStart w:id="18" w:name="_Toc59015339"/>
      <w:r w:rsidRPr="007721A1">
        <w:rPr>
          <w:rFonts w:eastAsia="Courier New"/>
        </w:rPr>
        <w:t>7.5. Valg av rentebindingsperiode — bruk av sikringsinstrumenter</w:t>
      </w:r>
      <w:bookmarkEnd w:id="18"/>
    </w:p>
    <w:p w:rsidR="00477A07" w:rsidRPr="007721A1" w:rsidRDefault="00477A07" w:rsidP="00EA721C">
      <w:pPr>
        <w:spacing w:after="0"/>
        <w:ind w:right="197"/>
        <w:rPr>
          <w:rFonts w:ascii="Verdana" w:hAnsi="Verdana"/>
          <w:sz w:val="20"/>
          <w:szCs w:val="20"/>
        </w:rPr>
      </w:pPr>
      <w:r w:rsidRPr="007721A1">
        <w:rPr>
          <w:rFonts w:ascii="Verdana" w:hAnsi="Verdana"/>
          <w:sz w:val="20"/>
          <w:szCs w:val="20"/>
        </w:rPr>
        <w:t>Styring av låneporteføljen skal skje ved å optimalisere låneopptak og rentebindingsperiode i forhold til oppfatninger om fremtidig renteutvikling og innenfor et akseptabelt risikonivå gitt et overordnet ønske om forutsigbarhet og stabilitet i lånekostnader.</w:t>
      </w:r>
    </w:p>
    <w:p w:rsidR="00477A07" w:rsidRPr="00CD640E" w:rsidRDefault="00477A07" w:rsidP="00CD640E">
      <w:pPr>
        <w:pStyle w:val="Listeavsnitt"/>
        <w:numPr>
          <w:ilvl w:val="0"/>
          <w:numId w:val="10"/>
        </w:numPr>
        <w:spacing w:after="0" w:line="259" w:lineRule="auto"/>
        <w:rPr>
          <w:rFonts w:ascii="Verdana" w:hAnsi="Verdana"/>
          <w:color w:val="auto"/>
          <w:sz w:val="20"/>
          <w:szCs w:val="20"/>
        </w:rPr>
      </w:pPr>
      <w:r w:rsidRPr="00CD640E">
        <w:rPr>
          <w:rFonts w:ascii="Verdana" w:eastAsia="Courier New" w:hAnsi="Verdana" w:cs="Courier New"/>
          <w:color w:val="auto"/>
          <w:sz w:val="20"/>
          <w:szCs w:val="20"/>
        </w:rPr>
        <w:t>Refinansieringsrisikoen skal reduseres ved å spre tidspunkt for renteregulering/forfall</w:t>
      </w:r>
      <w:r w:rsidR="00AA258A" w:rsidRPr="00CD640E">
        <w:rPr>
          <w:rFonts w:ascii="Verdana" w:eastAsia="Courier New" w:hAnsi="Verdana" w:cs="Courier New"/>
          <w:color w:val="auto"/>
          <w:sz w:val="20"/>
          <w:szCs w:val="20"/>
        </w:rPr>
        <w:t>.</w:t>
      </w:r>
    </w:p>
    <w:p w:rsidR="00EA721C" w:rsidRPr="00CD640E" w:rsidRDefault="00EA721C" w:rsidP="00CD640E">
      <w:pPr>
        <w:pStyle w:val="Listeavsnitt"/>
        <w:numPr>
          <w:ilvl w:val="0"/>
          <w:numId w:val="10"/>
        </w:numPr>
        <w:spacing w:after="0"/>
        <w:rPr>
          <w:rFonts w:ascii="Verdana" w:hAnsi="Verdana"/>
          <w:color w:val="auto"/>
          <w:sz w:val="20"/>
          <w:szCs w:val="20"/>
        </w:rPr>
      </w:pPr>
      <w:r w:rsidRPr="00CD640E">
        <w:rPr>
          <w:rFonts w:ascii="Verdana" w:hAnsi="Verdana"/>
          <w:color w:val="auto"/>
          <w:sz w:val="20"/>
          <w:szCs w:val="20"/>
        </w:rPr>
        <w:t xml:space="preserve">Gjennomsnittlig gjenværende rentebinding (durasjon - vektet rentebindingstid) på samlet rentebærende </w:t>
      </w:r>
      <w:r w:rsidRPr="00CD640E">
        <w:rPr>
          <w:rFonts w:ascii="Verdana" w:eastAsia="Courier New" w:hAnsi="Verdana" w:cs="Courier New"/>
          <w:color w:val="auto"/>
          <w:sz w:val="20"/>
          <w:szCs w:val="20"/>
        </w:rPr>
        <w:t>gjeld skal til enhver tid være mellom 1 og 5 år.</w:t>
      </w:r>
    </w:p>
    <w:p w:rsidR="00477A07" w:rsidRPr="00CD640E" w:rsidRDefault="00477A07" w:rsidP="00CD640E">
      <w:pPr>
        <w:pStyle w:val="Listeavsnitt"/>
        <w:numPr>
          <w:ilvl w:val="0"/>
          <w:numId w:val="10"/>
        </w:numPr>
        <w:spacing w:after="0" w:line="265" w:lineRule="auto"/>
        <w:rPr>
          <w:rFonts w:ascii="Verdana" w:hAnsi="Verdana"/>
          <w:color w:val="auto"/>
          <w:sz w:val="20"/>
          <w:szCs w:val="20"/>
        </w:rPr>
      </w:pPr>
      <w:r w:rsidRPr="00CD640E">
        <w:rPr>
          <w:rFonts w:ascii="Verdana" w:hAnsi="Verdana"/>
          <w:color w:val="auto"/>
          <w:sz w:val="20"/>
          <w:szCs w:val="20"/>
        </w:rPr>
        <w:t>Minimum 1/3 av gjeldsporteføljen skal ha flytende rente, minimum 1/3 skal ha fast rente, mens 1/3 skal vurderes ut fra markedssituasjonen</w:t>
      </w:r>
    </w:p>
    <w:p w:rsidR="00945C18" w:rsidRDefault="00945C18" w:rsidP="00EA721C">
      <w:pPr>
        <w:pStyle w:val="Overskrift2"/>
        <w:spacing w:before="0"/>
        <w:rPr>
          <w:rFonts w:eastAsia="Courier New"/>
        </w:rPr>
      </w:pPr>
    </w:p>
    <w:p w:rsidR="00477A07" w:rsidRPr="007721A1" w:rsidRDefault="00477A07" w:rsidP="00EA721C">
      <w:pPr>
        <w:pStyle w:val="Overskrift2"/>
        <w:spacing w:before="0"/>
      </w:pPr>
      <w:bookmarkStart w:id="19" w:name="_Toc59015340"/>
      <w:r w:rsidRPr="007721A1">
        <w:rPr>
          <w:rFonts w:eastAsia="Courier New"/>
        </w:rPr>
        <w:t>7.</w:t>
      </w:r>
      <w:r w:rsidR="0069521A">
        <w:rPr>
          <w:rFonts w:eastAsia="Courier New"/>
        </w:rPr>
        <w:t xml:space="preserve"> </w:t>
      </w:r>
      <w:r w:rsidRPr="007721A1">
        <w:rPr>
          <w:rFonts w:eastAsia="Courier New"/>
        </w:rPr>
        <w:t>6. Størrelse på enkelt</w:t>
      </w:r>
      <w:r w:rsidR="00F40671">
        <w:rPr>
          <w:rFonts w:eastAsia="Courier New"/>
        </w:rPr>
        <w:t>-</w:t>
      </w:r>
      <w:r w:rsidRPr="007721A1">
        <w:rPr>
          <w:rFonts w:eastAsia="Courier New"/>
        </w:rPr>
        <w:t>lån — spredning av låneopptak</w:t>
      </w:r>
      <w:bookmarkEnd w:id="19"/>
    </w:p>
    <w:p w:rsidR="00477A07" w:rsidRDefault="00477A07" w:rsidP="005821C7">
      <w:pPr>
        <w:spacing w:after="0"/>
        <w:rPr>
          <w:rFonts w:ascii="Verdana" w:hAnsi="Verdana"/>
          <w:sz w:val="20"/>
          <w:szCs w:val="20"/>
        </w:rPr>
      </w:pPr>
      <w:r w:rsidRPr="007721A1">
        <w:rPr>
          <w:rFonts w:ascii="Verdana" w:hAnsi="Verdana"/>
          <w:sz w:val="20"/>
          <w:szCs w:val="20"/>
        </w:rPr>
        <w:t>Forvaltningen le</w:t>
      </w:r>
      <w:r w:rsidR="00945C18">
        <w:rPr>
          <w:rFonts w:ascii="Verdana" w:hAnsi="Verdana"/>
          <w:sz w:val="20"/>
          <w:szCs w:val="20"/>
        </w:rPr>
        <w:t>gges opp i henhold til følgende:</w:t>
      </w:r>
    </w:p>
    <w:p w:rsidR="00945C18" w:rsidRPr="007721A1" w:rsidRDefault="00945C18" w:rsidP="00EA721C">
      <w:pPr>
        <w:spacing w:after="0"/>
        <w:ind w:left="76"/>
        <w:rPr>
          <w:rFonts w:ascii="Verdana" w:hAnsi="Verdana"/>
          <w:sz w:val="20"/>
          <w:szCs w:val="20"/>
        </w:rPr>
      </w:pPr>
    </w:p>
    <w:p w:rsidR="00477A07" w:rsidRPr="00CD640E" w:rsidRDefault="00477A07" w:rsidP="00CD640E">
      <w:pPr>
        <w:pStyle w:val="Listeavsnitt"/>
        <w:numPr>
          <w:ilvl w:val="0"/>
          <w:numId w:val="11"/>
        </w:numPr>
        <w:spacing w:after="0" w:line="259" w:lineRule="auto"/>
        <w:jc w:val="both"/>
        <w:rPr>
          <w:rFonts w:ascii="Verdana" w:hAnsi="Verdana"/>
          <w:color w:val="auto"/>
          <w:sz w:val="20"/>
          <w:szCs w:val="20"/>
        </w:rPr>
      </w:pPr>
      <w:r w:rsidRPr="00CD640E">
        <w:rPr>
          <w:noProof/>
          <w:color w:val="auto"/>
        </w:rPr>
        <w:drawing>
          <wp:anchor distT="0" distB="0" distL="114300" distR="114300" simplePos="0" relativeHeight="251659776" behindDoc="0" locked="0" layoutInCell="1" allowOverlap="0" wp14:anchorId="00B8BEF0" wp14:editId="4A819EE8">
            <wp:simplePos x="0" y="0"/>
            <wp:positionH relativeFrom="page">
              <wp:posOffset>3706368</wp:posOffset>
            </wp:positionH>
            <wp:positionV relativeFrom="page">
              <wp:posOffset>829293</wp:posOffset>
            </wp:positionV>
            <wp:extent cx="3267456" cy="6098"/>
            <wp:effectExtent l="0" t="0" r="0" b="0"/>
            <wp:wrapTopAndBottom/>
            <wp:docPr id="28923" name="Picture 28923"/>
            <wp:cNvGraphicFramePr/>
            <a:graphic xmlns:a="http://schemas.openxmlformats.org/drawingml/2006/main">
              <a:graphicData uri="http://schemas.openxmlformats.org/drawingml/2006/picture">
                <pic:pic xmlns:pic="http://schemas.openxmlformats.org/drawingml/2006/picture">
                  <pic:nvPicPr>
                    <pic:cNvPr id="28923" name="Picture 28923"/>
                    <pic:cNvPicPr/>
                  </pic:nvPicPr>
                  <pic:blipFill>
                    <a:blip r:embed="rId24"/>
                    <a:stretch>
                      <a:fillRect/>
                    </a:stretch>
                  </pic:blipFill>
                  <pic:spPr>
                    <a:xfrm>
                      <a:off x="0" y="0"/>
                      <a:ext cx="3267456" cy="6098"/>
                    </a:xfrm>
                    <a:prstGeom prst="rect">
                      <a:avLst/>
                    </a:prstGeom>
                  </pic:spPr>
                </pic:pic>
              </a:graphicData>
            </a:graphic>
          </wp:anchor>
        </w:drawing>
      </w:r>
      <w:r w:rsidRPr="00CD640E">
        <w:rPr>
          <w:rFonts w:ascii="Verdana" w:eastAsia="Courier New" w:hAnsi="Verdana" w:cs="Courier New"/>
          <w:color w:val="auto"/>
          <w:sz w:val="20"/>
          <w:szCs w:val="20"/>
        </w:rPr>
        <w:t xml:space="preserve">Låneporteføljen skal bestå av færrest mulig lån, dog slik at refinansieringsrisikoen ved ordinære låneforfall </w:t>
      </w:r>
      <w:r w:rsidRPr="00CD640E">
        <w:rPr>
          <w:rFonts w:ascii="Verdana" w:hAnsi="Verdana"/>
          <w:color w:val="auto"/>
          <w:sz w:val="20"/>
          <w:szCs w:val="20"/>
        </w:rPr>
        <w:t>begrenses.</w:t>
      </w:r>
    </w:p>
    <w:p w:rsidR="00477A07" w:rsidRPr="00CD640E" w:rsidRDefault="00477A07" w:rsidP="00CD640E">
      <w:pPr>
        <w:pStyle w:val="Listeavsnitt"/>
        <w:numPr>
          <w:ilvl w:val="0"/>
          <w:numId w:val="11"/>
        </w:numPr>
        <w:spacing w:after="0" w:line="265" w:lineRule="auto"/>
        <w:jc w:val="both"/>
        <w:rPr>
          <w:rFonts w:ascii="Verdana" w:hAnsi="Verdana"/>
          <w:color w:val="auto"/>
          <w:sz w:val="20"/>
          <w:szCs w:val="20"/>
        </w:rPr>
      </w:pPr>
      <w:r w:rsidRPr="00CD640E">
        <w:rPr>
          <w:rFonts w:ascii="Verdana" w:hAnsi="Verdana"/>
          <w:color w:val="auto"/>
          <w:sz w:val="20"/>
          <w:szCs w:val="20"/>
        </w:rPr>
        <w:t>Under ellers like forhold vil det være formålstjenlig at kommunen fordeler låneopptakene på flere långivere.</w:t>
      </w:r>
    </w:p>
    <w:p w:rsidR="00477A07" w:rsidRPr="00CD640E" w:rsidRDefault="00477A07" w:rsidP="00CD640E">
      <w:pPr>
        <w:pStyle w:val="Listeavsnitt"/>
        <w:numPr>
          <w:ilvl w:val="0"/>
          <w:numId w:val="11"/>
        </w:numPr>
        <w:spacing w:after="0" w:line="265" w:lineRule="auto"/>
        <w:jc w:val="both"/>
        <w:rPr>
          <w:rFonts w:ascii="Verdana" w:hAnsi="Verdana"/>
          <w:sz w:val="20"/>
          <w:szCs w:val="20"/>
        </w:rPr>
      </w:pPr>
      <w:r w:rsidRPr="00CD640E">
        <w:rPr>
          <w:rFonts w:ascii="Verdana" w:hAnsi="Verdana"/>
          <w:color w:val="auto"/>
          <w:sz w:val="20"/>
          <w:szCs w:val="20"/>
        </w:rPr>
        <w:t>Et enkelt lån skal ikke utgjøre mer enn 25% av kommunens samlede gjeldsportefølje</w:t>
      </w:r>
      <w:r w:rsidRPr="00CD640E">
        <w:rPr>
          <w:rFonts w:ascii="Verdana" w:hAnsi="Verdana"/>
          <w:sz w:val="20"/>
          <w:szCs w:val="20"/>
        </w:rPr>
        <w:t>.</w:t>
      </w:r>
    </w:p>
    <w:p w:rsidR="00945C18" w:rsidRDefault="00945C18" w:rsidP="00EA721C">
      <w:pPr>
        <w:pStyle w:val="Overskrift2"/>
        <w:spacing w:before="0"/>
        <w:rPr>
          <w:rFonts w:eastAsia="Courier New"/>
        </w:rPr>
      </w:pPr>
    </w:p>
    <w:p w:rsidR="00477A07" w:rsidRPr="007721A1" w:rsidRDefault="00477A07" w:rsidP="00EA721C">
      <w:pPr>
        <w:pStyle w:val="Overskrift2"/>
        <w:spacing w:before="0"/>
      </w:pPr>
      <w:bookmarkStart w:id="20" w:name="_Toc59015341"/>
      <w:r w:rsidRPr="007721A1">
        <w:rPr>
          <w:rFonts w:eastAsia="Courier New"/>
        </w:rPr>
        <w:t>7.</w:t>
      </w:r>
      <w:r w:rsidR="0069521A">
        <w:rPr>
          <w:rFonts w:eastAsia="Courier New"/>
        </w:rPr>
        <w:t xml:space="preserve"> </w:t>
      </w:r>
      <w:r w:rsidRPr="007721A1">
        <w:rPr>
          <w:rFonts w:eastAsia="Courier New"/>
        </w:rPr>
        <w:t>7. Rapportering</w:t>
      </w:r>
      <w:bookmarkEnd w:id="20"/>
    </w:p>
    <w:p w:rsidR="00477A07" w:rsidRDefault="00477A07" w:rsidP="00945C18">
      <w:pPr>
        <w:spacing w:after="0" w:line="216" w:lineRule="auto"/>
        <w:ind w:left="9"/>
        <w:rPr>
          <w:rFonts w:ascii="Verdana" w:hAnsi="Verdana"/>
          <w:sz w:val="20"/>
          <w:szCs w:val="20"/>
        </w:rPr>
      </w:pPr>
      <w:r w:rsidRPr="007721A1">
        <w:rPr>
          <w:rFonts w:ascii="Verdana" w:hAnsi="Verdana"/>
          <w:sz w:val="20"/>
          <w:szCs w:val="20"/>
        </w:rPr>
        <w:t xml:space="preserve">Rådmannen skal i forbindelse med rapportering per 30. april og per 31. august rapportere på status for gjeldsforvaltningen. I tillegg skal rådmannen </w:t>
      </w:r>
      <w:r w:rsidR="00AA258A">
        <w:rPr>
          <w:rFonts w:ascii="Verdana" w:hAnsi="Verdana"/>
          <w:sz w:val="20"/>
          <w:szCs w:val="20"/>
        </w:rPr>
        <w:t xml:space="preserve">i årsberetningen </w:t>
      </w:r>
      <w:r w:rsidRPr="007721A1">
        <w:rPr>
          <w:rFonts w:ascii="Verdana" w:hAnsi="Verdana"/>
          <w:sz w:val="20"/>
          <w:szCs w:val="20"/>
        </w:rPr>
        <w:t>rapportere til kommunestyret med hensyn på utviklingen gjennom året og status ved utgangen av året.</w:t>
      </w:r>
    </w:p>
    <w:p w:rsidR="00945C18" w:rsidRPr="007721A1" w:rsidRDefault="00945C18" w:rsidP="00945C18">
      <w:pPr>
        <w:spacing w:after="0" w:line="216" w:lineRule="auto"/>
        <w:ind w:left="9"/>
        <w:rPr>
          <w:rFonts w:ascii="Verdana" w:hAnsi="Verdana"/>
          <w:sz w:val="20"/>
          <w:szCs w:val="20"/>
        </w:rPr>
      </w:pPr>
    </w:p>
    <w:p w:rsidR="00477A07" w:rsidRDefault="00477A07" w:rsidP="00945C18">
      <w:pPr>
        <w:spacing w:after="0"/>
        <w:rPr>
          <w:rFonts w:ascii="Verdana" w:hAnsi="Verdana"/>
          <w:sz w:val="20"/>
          <w:szCs w:val="20"/>
        </w:rPr>
      </w:pPr>
      <w:r w:rsidRPr="007721A1">
        <w:rPr>
          <w:rFonts w:ascii="Verdana" w:hAnsi="Verdana"/>
          <w:sz w:val="20"/>
          <w:szCs w:val="20"/>
        </w:rPr>
        <w:t>For gjeldsforvaltningen skal det i tillegg rapporteres om følgende:</w:t>
      </w:r>
    </w:p>
    <w:p w:rsidR="00945C18" w:rsidRPr="007721A1" w:rsidRDefault="00945C18" w:rsidP="00945C18">
      <w:pPr>
        <w:spacing w:after="0"/>
        <w:ind w:left="76"/>
        <w:rPr>
          <w:rFonts w:ascii="Verdana" w:hAnsi="Verdana"/>
          <w:sz w:val="20"/>
          <w:szCs w:val="20"/>
        </w:rPr>
      </w:pPr>
    </w:p>
    <w:p w:rsidR="00477A07" w:rsidRPr="0030720E" w:rsidRDefault="00477A07" w:rsidP="0030720E">
      <w:pPr>
        <w:pStyle w:val="Listeavsnitt"/>
        <w:numPr>
          <w:ilvl w:val="0"/>
          <w:numId w:val="12"/>
        </w:numPr>
        <w:spacing w:after="0" w:line="259" w:lineRule="auto"/>
        <w:jc w:val="both"/>
        <w:rPr>
          <w:rFonts w:ascii="Verdana" w:hAnsi="Verdana"/>
          <w:color w:val="auto"/>
          <w:sz w:val="20"/>
          <w:szCs w:val="20"/>
        </w:rPr>
      </w:pPr>
      <w:r w:rsidRPr="0030720E">
        <w:rPr>
          <w:rFonts w:ascii="Verdana" w:eastAsia="Courier New" w:hAnsi="Verdana" w:cs="Courier New"/>
          <w:color w:val="auto"/>
          <w:sz w:val="20"/>
          <w:szCs w:val="20"/>
        </w:rPr>
        <w:t>Opptak av nye lån (inkl. avtaler om finansiell leasing) så langt i året</w:t>
      </w:r>
      <w:r w:rsidR="00862968" w:rsidRPr="0030720E">
        <w:rPr>
          <w:rFonts w:ascii="Verdana" w:eastAsia="Courier New" w:hAnsi="Verdana" w:cs="Courier New"/>
          <w:color w:val="auto"/>
          <w:sz w:val="20"/>
          <w:szCs w:val="20"/>
        </w:rPr>
        <w:t>.</w:t>
      </w:r>
    </w:p>
    <w:p w:rsidR="00477A07" w:rsidRPr="0030720E" w:rsidRDefault="00477A07" w:rsidP="0030720E">
      <w:pPr>
        <w:pStyle w:val="Listeavsnitt"/>
        <w:numPr>
          <w:ilvl w:val="0"/>
          <w:numId w:val="12"/>
        </w:numPr>
        <w:spacing w:after="0" w:line="265" w:lineRule="auto"/>
        <w:jc w:val="both"/>
        <w:rPr>
          <w:rFonts w:ascii="Verdana" w:hAnsi="Verdana"/>
          <w:color w:val="auto"/>
          <w:sz w:val="20"/>
          <w:szCs w:val="20"/>
        </w:rPr>
      </w:pPr>
      <w:r w:rsidRPr="0030720E">
        <w:rPr>
          <w:rFonts w:ascii="Verdana" w:hAnsi="Verdana"/>
          <w:color w:val="auto"/>
          <w:sz w:val="20"/>
          <w:szCs w:val="20"/>
        </w:rPr>
        <w:t>Refinansiering av eldre lån så langt i året</w:t>
      </w:r>
      <w:r w:rsidR="00862968" w:rsidRPr="0030720E">
        <w:rPr>
          <w:rFonts w:ascii="Verdana" w:hAnsi="Verdana"/>
          <w:color w:val="auto"/>
          <w:sz w:val="20"/>
          <w:szCs w:val="20"/>
        </w:rPr>
        <w:t>.</w:t>
      </w:r>
    </w:p>
    <w:p w:rsidR="00477A07" w:rsidRPr="0030720E" w:rsidRDefault="00477A07" w:rsidP="0030720E">
      <w:pPr>
        <w:pStyle w:val="Listeavsnitt"/>
        <w:numPr>
          <w:ilvl w:val="0"/>
          <w:numId w:val="12"/>
        </w:numPr>
        <w:spacing w:after="0" w:line="259" w:lineRule="auto"/>
        <w:jc w:val="both"/>
        <w:rPr>
          <w:rFonts w:ascii="Verdana" w:hAnsi="Verdana"/>
          <w:color w:val="auto"/>
          <w:sz w:val="20"/>
          <w:szCs w:val="20"/>
        </w:rPr>
      </w:pPr>
      <w:r w:rsidRPr="0030720E">
        <w:rPr>
          <w:rFonts w:ascii="Verdana" w:eastAsia="Courier New" w:hAnsi="Verdana" w:cs="Courier New"/>
          <w:color w:val="auto"/>
          <w:sz w:val="20"/>
          <w:szCs w:val="20"/>
        </w:rPr>
        <w:t>Sammensetning av låneporteføljen fordelt på ulike typer passiva</w:t>
      </w:r>
      <w:r w:rsidR="00862968" w:rsidRPr="0030720E">
        <w:rPr>
          <w:rFonts w:ascii="Verdana" w:eastAsia="Courier New" w:hAnsi="Verdana" w:cs="Courier New"/>
          <w:color w:val="auto"/>
          <w:sz w:val="20"/>
          <w:szCs w:val="20"/>
        </w:rPr>
        <w:t>.</w:t>
      </w:r>
    </w:p>
    <w:p w:rsidR="00477A07" w:rsidRPr="0030720E" w:rsidRDefault="00477A07" w:rsidP="0030720E">
      <w:pPr>
        <w:pStyle w:val="Listeavsnitt"/>
        <w:numPr>
          <w:ilvl w:val="0"/>
          <w:numId w:val="12"/>
        </w:numPr>
        <w:spacing w:after="0" w:line="265" w:lineRule="auto"/>
        <w:jc w:val="both"/>
        <w:rPr>
          <w:rFonts w:ascii="Verdana" w:hAnsi="Verdana"/>
          <w:color w:val="auto"/>
          <w:sz w:val="20"/>
          <w:szCs w:val="20"/>
        </w:rPr>
      </w:pPr>
      <w:r w:rsidRPr="0030720E">
        <w:rPr>
          <w:rFonts w:ascii="Verdana" w:hAnsi="Verdana"/>
          <w:color w:val="auto"/>
          <w:sz w:val="20"/>
          <w:szCs w:val="20"/>
        </w:rPr>
        <w:t>Gjenværende løpetid for passiva og gjennomsnittlig rentebinding</w:t>
      </w:r>
      <w:r w:rsidR="00862968" w:rsidRPr="0030720E">
        <w:rPr>
          <w:rFonts w:ascii="Verdana" w:hAnsi="Verdana"/>
          <w:color w:val="auto"/>
          <w:sz w:val="20"/>
          <w:szCs w:val="20"/>
        </w:rPr>
        <w:t>.</w:t>
      </w:r>
    </w:p>
    <w:p w:rsidR="00477A07" w:rsidRPr="0030720E" w:rsidRDefault="00477A07" w:rsidP="0030720E">
      <w:pPr>
        <w:pStyle w:val="Listeavsnitt"/>
        <w:numPr>
          <w:ilvl w:val="0"/>
          <w:numId w:val="12"/>
        </w:numPr>
        <w:spacing w:after="0" w:line="265" w:lineRule="auto"/>
        <w:jc w:val="both"/>
        <w:rPr>
          <w:rFonts w:ascii="Verdana" w:hAnsi="Verdana"/>
          <w:color w:val="auto"/>
          <w:sz w:val="20"/>
          <w:szCs w:val="20"/>
        </w:rPr>
      </w:pPr>
      <w:r w:rsidRPr="0030720E">
        <w:rPr>
          <w:rFonts w:ascii="Verdana" w:hAnsi="Verdana"/>
          <w:color w:val="auto"/>
          <w:sz w:val="20"/>
          <w:szCs w:val="20"/>
        </w:rPr>
        <w:t>Rådmannens kommentarer knyttet til endring i risikoeksponering, gjenværende rentebinding og rentebetingelser i forhold til kommunens økonomiske situasjon og situasjonen i lånemarkedet, samt forestående finansierings-/refinansieringsbehov</w:t>
      </w:r>
      <w:r w:rsidR="00862968" w:rsidRPr="0030720E">
        <w:rPr>
          <w:rFonts w:ascii="Verdana" w:hAnsi="Verdana"/>
          <w:color w:val="auto"/>
          <w:sz w:val="20"/>
          <w:szCs w:val="20"/>
        </w:rPr>
        <w:t>.</w:t>
      </w:r>
    </w:p>
    <w:p w:rsidR="00477A07" w:rsidRPr="0030720E" w:rsidRDefault="00477A07" w:rsidP="0030720E">
      <w:pPr>
        <w:pStyle w:val="Listeavsnitt"/>
        <w:numPr>
          <w:ilvl w:val="0"/>
          <w:numId w:val="12"/>
        </w:numPr>
        <w:spacing w:after="0" w:line="265" w:lineRule="auto"/>
        <w:jc w:val="both"/>
        <w:rPr>
          <w:rFonts w:ascii="Verdana" w:hAnsi="Verdana"/>
          <w:color w:val="auto"/>
          <w:sz w:val="20"/>
          <w:szCs w:val="20"/>
        </w:rPr>
      </w:pPr>
      <w:r w:rsidRPr="0030720E">
        <w:rPr>
          <w:rFonts w:ascii="Verdana" w:hAnsi="Verdana"/>
          <w:color w:val="auto"/>
          <w:sz w:val="20"/>
          <w:szCs w:val="20"/>
        </w:rPr>
        <w:t>Rådmannens beskrivelse og vurdering av avvik mellom faktisk forvaltning og risikorammene i finansreglementet.</w:t>
      </w:r>
    </w:p>
    <w:p w:rsidR="00477A07" w:rsidRPr="0030720E" w:rsidRDefault="00477A07" w:rsidP="0030720E">
      <w:pPr>
        <w:pStyle w:val="Listeavsnitt"/>
        <w:numPr>
          <w:ilvl w:val="0"/>
          <w:numId w:val="12"/>
        </w:numPr>
        <w:spacing w:after="0" w:line="265" w:lineRule="auto"/>
        <w:jc w:val="both"/>
        <w:rPr>
          <w:rFonts w:ascii="Verdana" w:hAnsi="Verdana"/>
          <w:color w:val="auto"/>
          <w:sz w:val="20"/>
          <w:szCs w:val="20"/>
        </w:rPr>
      </w:pPr>
      <w:r w:rsidRPr="0030720E">
        <w:rPr>
          <w:rFonts w:ascii="Verdana" w:hAnsi="Verdana"/>
          <w:color w:val="auto"/>
          <w:sz w:val="20"/>
          <w:szCs w:val="20"/>
        </w:rPr>
        <w:t>Egne rentevilkår sammenlignet med markedsvilkår.</w:t>
      </w:r>
    </w:p>
    <w:p w:rsidR="003F096E" w:rsidRPr="003F096E" w:rsidRDefault="003F096E" w:rsidP="00DF2AA2">
      <w:pPr>
        <w:spacing w:after="0"/>
      </w:pPr>
    </w:p>
    <w:p w:rsidR="00477A07" w:rsidRPr="007721A1" w:rsidRDefault="00D22E1E" w:rsidP="00DF2AA2">
      <w:pPr>
        <w:pStyle w:val="Overskrift1"/>
        <w:spacing w:before="0"/>
      </w:pPr>
      <w:bookmarkStart w:id="21" w:name="_Toc59015342"/>
      <w:r>
        <w:rPr>
          <w:rFonts w:eastAsia="Courier New" w:cs="Courier New"/>
        </w:rPr>
        <w:t>8</w:t>
      </w:r>
      <w:r w:rsidR="00477A07">
        <w:rPr>
          <w:rFonts w:eastAsia="Courier New" w:cs="Courier New"/>
        </w:rPr>
        <w:t xml:space="preserve"> Risikovurdering, kvalitetssikring, avvik</w:t>
      </w:r>
      <w:bookmarkEnd w:id="21"/>
    </w:p>
    <w:p w:rsidR="00477A07" w:rsidRPr="007721A1" w:rsidRDefault="00477A07" w:rsidP="00DF2AA2">
      <w:pPr>
        <w:pStyle w:val="Overskrift2"/>
        <w:spacing w:before="0"/>
      </w:pPr>
      <w:bookmarkStart w:id="22" w:name="_Toc59015343"/>
      <w:r w:rsidRPr="007721A1">
        <w:rPr>
          <w:rFonts w:eastAsia="Courier New"/>
        </w:rPr>
        <w:t>8.</w:t>
      </w:r>
      <w:r w:rsidR="0069521A">
        <w:rPr>
          <w:rFonts w:eastAsia="Courier New"/>
        </w:rPr>
        <w:t xml:space="preserve"> </w:t>
      </w:r>
      <w:r w:rsidRPr="007721A1">
        <w:rPr>
          <w:rFonts w:eastAsia="Courier New"/>
        </w:rPr>
        <w:t>1. Risikovurdering</w:t>
      </w:r>
      <w:bookmarkEnd w:id="22"/>
    </w:p>
    <w:p w:rsidR="00477A07" w:rsidRPr="007721A1" w:rsidRDefault="00477A07" w:rsidP="00DF2AA2">
      <w:pPr>
        <w:spacing w:after="0"/>
        <w:ind w:left="76"/>
        <w:rPr>
          <w:rFonts w:ascii="Verdana" w:hAnsi="Verdana"/>
          <w:sz w:val="20"/>
          <w:szCs w:val="20"/>
        </w:rPr>
      </w:pPr>
      <w:r w:rsidRPr="007721A1">
        <w:rPr>
          <w:rFonts w:ascii="Verdana" w:hAnsi="Verdana"/>
          <w:sz w:val="20"/>
          <w:szCs w:val="20"/>
        </w:rPr>
        <w:t>Rådmannen skal ved hver rapportering til kommunestyret gjøre følgende risikovurdering:</w:t>
      </w:r>
    </w:p>
    <w:p w:rsidR="00477A07" w:rsidRPr="0030720E" w:rsidRDefault="00477A07" w:rsidP="0030720E">
      <w:pPr>
        <w:pStyle w:val="Listeavsnitt"/>
        <w:numPr>
          <w:ilvl w:val="0"/>
          <w:numId w:val="13"/>
        </w:numPr>
        <w:spacing w:after="0" w:line="259" w:lineRule="auto"/>
        <w:rPr>
          <w:rFonts w:ascii="Verdana" w:hAnsi="Verdana"/>
          <w:sz w:val="20"/>
          <w:szCs w:val="20"/>
        </w:rPr>
      </w:pPr>
      <w:r w:rsidRPr="0030720E">
        <w:rPr>
          <w:rFonts w:ascii="Verdana" w:eastAsia="Courier New" w:hAnsi="Verdana" w:cs="Courier New"/>
          <w:sz w:val="20"/>
          <w:szCs w:val="20"/>
        </w:rPr>
        <w:t>Renterisikoen for plasseringer av ledig likviditet, og gjel</w:t>
      </w:r>
      <w:r w:rsidR="00DF2AA2" w:rsidRPr="0030720E">
        <w:rPr>
          <w:rFonts w:ascii="Verdana" w:eastAsia="Courier New" w:hAnsi="Verdana" w:cs="Courier New"/>
          <w:sz w:val="20"/>
          <w:szCs w:val="20"/>
        </w:rPr>
        <w:t xml:space="preserve">dsporteføljen sett i sammenheng </w:t>
      </w:r>
      <w:r w:rsidRPr="0030720E">
        <w:rPr>
          <w:rFonts w:ascii="Verdana" w:eastAsia="Courier New" w:hAnsi="Verdana" w:cs="Courier New"/>
          <w:sz w:val="20"/>
          <w:szCs w:val="20"/>
        </w:rPr>
        <w:t>angitt i NOK ved en generell endring i rentekurven på 1%</w:t>
      </w:r>
    </w:p>
    <w:p w:rsidR="00DF2AA2" w:rsidRPr="00DF2AA2" w:rsidRDefault="00DF2AA2" w:rsidP="00DF2AA2">
      <w:pPr>
        <w:pStyle w:val="Listeavsnitt"/>
        <w:spacing w:after="0" w:line="259" w:lineRule="auto"/>
        <w:ind w:left="1068" w:firstLine="0"/>
        <w:rPr>
          <w:rFonts w:ascii="Verdana" w:hAnsi="Verdana"/>
          <w:sz w:val="20"/>
          <w:szCs w:val="20"/>
        </w:rPr>
      </w:pPr>
    </w:p>
    <w:p w:rsidR="00477A07" w:rsidRPr="007721A1" w:rsidRDefault="00477A07" w:rsidP="00DF2AA2">
      <w:pPr>
        <w:pStyle w:val="Overskrift2"/>
        <w:spacing w:before="0"/>
      </w:pPr>
      <w:bookmarkStart w:id="23" w:name="_Toc59015344"/>
      <w:r>
        <w:rPr>
          <w:rFonts w:eastAsia="Courier New"/>
        </w:rPr>
        <w:t>8</w:t>
      </w:r>
      <w:r w:rsidRPr="007721A1">
        <w:rPr>
          <w:rFonts w:eastAsia="Courier New"/>
        </w:rPr>
        <w:t>.</w:t>
      </w:r>
      <w:r w:rsidR="0069521A">
        <w:rPr>
          <w:rFonts w:eastAsia="Courier New"/>
        </w:rPr>
        <w:t xml:space="preserve"> </w:t>
      </w:r>
      <w:r w:rsidRPr="007721A1">
        <w:rPr>
          <w:rFonts w:eastAsia="Courier New"/>
        </w:rPr>
        <w:t>2. Kvalitetssikring</w:t>
      </w:r>
      <w:bookmarkEnd w:id="23"/>
    </w:p>
    <w:p w:rsidR="00477A07" w:rsidRPr="007721A1" w:rsidRDefault="00C25FAC" w:rsidP="00DF2AA2">
      <w:pPr>
        <w:spacing w:after="0"/>
        <w:ind w:right="370"/>
        <w:rPr>
          <w:rFonts w:ascii="Verdana" w:hAnsi="Verdana"/>
          <w:sz w:val="20"/>
          <w:szCs w:val="20"/>
        </w:rPr>
      </w:pPr>
      <w:hyperlink r:id="rId25" w:history="1">
        <w:r w:rsidR="00477A07" w:rsidRPr="00F55DA6">
          <w:rPr>
            <w:rStyle w:val="Hyperkobling"/>
            <w:rFonts w:ascii="Verdana" w:hAnsi="Verdana"/>
            <w:sz w:val="20"/>
            <w:szCs w:val="20"/>
          </w:rPr>
          <w:t>Finan</w:t>
        </w:r>
        <w:r w:rsidR="0069521A" w:rsidRPr="00F55DA6">
          <w:rPr>
            <w:rStyle w:val="Hyperkobling"/>
            <w:rFonts w:ascii="Verdana" w:hAnsi="Verdana"/>
            <w:sz w:val="20"/>
            <w:szCs w:val="20"/>
          </w:rPr>
          <w:t xml:space="preserve">sforskriftens </w:t>
        </w:r>
        <w:r w:rsidR="00477A07" w:rsidRPr="00F55DA6">
          <w:rPr>
            <w:rStyle w:val="Hyperkobling"/>
            <w:rFonts w:ascii="Verdana" w:hAnsi="Verdana"/>
            <w:sz w:val="20"/>
            <w:szCs w:val="20"/>
          </w:rPr>
          <w:t xml:space="preserve"> §7</w:t>
        </w:r>
      </w:hyperlink>
      <w:r w:rsidR="00477A07" w:rsidRPr="007721A1">
        <w:rPr>
          <w:rFonts w:ascii="Verdana" w:hAnsi="Verdana"/>
          <w:sz w:val="20"/>
          <w:szCs w:val="20"/>
        </w:rPr>
        <w:t xml:space="preserve"> legger opp til at en uavhengig instans med tilstrekkelig kompetanse om finans- og gjeldsforvaltning skal vurdere om finansreglementet legger opp til en forvaltning som er i samsvar med kommuneloven </w:t>
      </w:r>
      <w:hyperlink r:id="rId26" w:history="1">
        <w:r w:rsidR="00477A07" w:rsidRPr="00F55DA6">
          <w:rPr>
            <w:rStyle w:val="Hyperkobling"/>
            <w:rFonts w:ascii="Verdana" w:hAnsi="Verdana"/>
            <w:sz w:val="20"/>
            <w:szCs w:val="20"/>
          </w:rPr>
          <w:t>§14-1 tredje ledd</w:t>
        </w:r>
      </w:hyperlink>
      <w:r w:rsidR="00477A07" w:rsidRPr="007721A1">
        <w:rPr>
          <w:rFonts w:ascii="Verdana" w:hAnsi="Verdana"/>
          <w:sz w:val="20"/>
          <w:szCs w:val="20"/>
        </w:rPr>
        <w:t xml:space="preserve"> og som fyller kravene i</w:t>
      </w:r>
      <w:hyperlink r:id="rId27" w:history="1">
        <w:r w:rsidR="00477A07" w:rsidRPr="003A6394">
          <w:rPr>
            <w:rStyle w:val="Hyperkobling"/>
            <w:rFonts w:ascii="Verdana" w:hAnsi="Verdana"/>
            <w:sz w:val="20"/>
            <w:szCs w:val="20"/>
          </w:rPr>
          <w:t xml:space="preserve"> § 14-13 første ledd</w:t>
        </w:r>
      </w:hyperlink>
      <w:r w:rsidR="00477A07" w:rsidRPr="007721A1">
        <w:rPr>
          <w:rFonts w:ascii="Verdana" w:hAnsi="Verdana"/>
          <w:sz w:val="20"/>
          <w:szCs w:val="20"/>
        </w:rPr>
        <w:t xml:space="preserve">, første punktum og </w:t>
      </w:r>
      <w:hyperlink r:id="rId28" w:history="1">
        <w:r w:rsidR="00477A07" w:rsidRPr="00F55DA6">
          <w:rPr>
            <w:rStyle w:val="Hyperkobling"/>
            <w:rFonts w:ascii="Verdana" w:hAnsi="Verdana"/>
            <w:sz w:val="20"/>
            <w:szCs w:val="20"/>
          </w:rPr>
          <w:t>fo</w:t>
        </w:r>
        <w:r w:rsidR="00F55DA6" w:rsidRPr="00F55DA6">
          <w:rPr>
            <w:rStyle w:val="Hyperkobling"/>
            <w:rFonts w:ascii="Verdana" w:hAnsi="Verdana"/>
            <w:sz w:val="20"/>
            <w:szCs w:val="20"/>
          </w:rPr>
          <w:t>r</w:t>
        </w:r>
        <w:r w:rsidR="00477A07" w:rsidRPr="00F55DA6">
          <w:rPr>
            <w:rStyle w:val="Hyperkobling"/>
            <w:rFonts w:ascii="Verdana" w:hAnsi="Verdana"/>
            <w:sz w:val="20"/>
            <w:szCs w:val="20"/>
          </w:rPr>
          <w:t>skriftens §6</w:t>
        </w:r>
      </w:hyperlink>
      <w:r w:rsidR="00477A07" w:rsidRPr="007721A1">
        <w:rPr>
          <w:rFonts w:ascii="Verdana" w:hAnsi="Verdana"/>
          <w:sz w:val="20"/>
          <w:szCs w:val="20"/>
        </w:rPr>
        <w:t>. Vurderingen skal foreligge før finansreglementet vedtas av kommunestyret.</w:t>
      </w:r>
    </w:p>
    <w:p w:rsidR="00477A07" w:rsidRDefault="00477A07" w:rsidP="00DF2AA2">
      <w:pPr>
        <w:spacing w:after="0"/>
        <w:rPr>
          <w:rFonts w:ascii="Verdana" w:hAnsi="Verdana"/>
          <w:sz w:val="20"/>
          <w:szCs w:val="20"/>
        </w:rPr>
      </w:pPr>
      <w:r w:rsidRPr="007721A1">
        <w:rPr>
          <w:rFonts w:ascii="Verdana" w:hAnsi="Verdana"/>
          <w:sz w:val="20"/>
          <w:szCs w:val="20"/>
        </w:rPr>
        <w:t>Rådmann pålegges ansvar for at slike eksterne vurderinger innhentes.</w:t>
      </w:r>
    </w:p>
    <w:p w:rsidR="00DF2AA2" w:rsidRPr="007721A1" w:rsidRDefault="00DF2AA2" w:rsidP="00DF2AA2">
      <w:pPr>
        <w:spacing w:after="0"/>
        <w:rPr>
          <w:rFonts w:ascii="Verdana" w:hAnsi="Verdana"/>
          <w:sz w:val="20"/>
          <w:szCs w:val="20"/>
        </w:rPr>
      </w:pPr>
    </w:p>
    <w:p w:rsidR="00477A07" w:rsidRPr="007721A1" w:rsidRDefault="00477A07" w:rsidP="00DF2AA2">
      <w:pPr>
        <w:pStyle w:val="Overskrift2"/>
        <w:spacing w:before="0"/>
      </w:pPr>
      <w:bookmarkStart w:id="24" w:name="_Toc59015345"/>
      <w:r w:rsidRPr="007721A1">
        <w:rPr>
          <w:rFonts w:eastAsia="Courier New"/>
        </w:rPr>
        <w:lastRenderedPageBreak/>
        <w:t>8.</w:t>
      </w:r>
      <w:r w:rsidR="0069521A">
        <w:rPr>
          <w:rFonts w:eastAsia="Courier New"/>
        </w:rPr>
        <w:t xml:space="preserve"> </w:t>
      </w:r>
      <w:r w:rsidRPr="007721A1">
        <w:rPr>
          <w:rFonts w:eastAsia="Courier New"/>
        </w:rPr>
        <w:t>3. Avvik</w:t>
      </w:r>
      <w:bookmarkEnd w:id="24"/>
    </w:p>
    <w:p w:rsidR="00477A07" w:rsidRDefault="00477A07" w:rsidP="005821C7">
      <w:pPr>
        <w:spacing w:after="0"/>
        <w:ind w:right="360"/>
        <w:rPr>
          <w:rFonts w:ascii="Verdana" w:eastAsia="Courier New" w:hAnsi="Verdana" w:cs="Courier New"/>
          <w:sz w:val="20"/>
          <w:szCs w:val="20"/>
        </w:rPr>
      </w:pPr>
      <w:r w:rsidRPr="007721A1">
        <w:rPr>
          <w:rFonts w:ascii="Verdana" w:hAnsi="Verdana"/>
          <w:sz w:val="20"/>
          <w:szCs w:val="20"/>
        </w:rPr>
        <w:t xml:space="preserve">Ved konstatering av avvik mellom faktisk finansforvaltning og finansreglementets rammer, skal slikt avvik umiddelbart lukkes. Avviket slik det har fremstått og evt. økonomisk konsekvens av avviket skal rapporteres til kommunestyret ved neste ordinære finansrapportering sammen med forslag til rutineendringer som vil redusere </w:t>
      </w:r>
      <w:r w:rsidRPr="007721A1">
        <w:rPr>
          <w:rFonts w:ascii="Verdana" w:eastAsia="Courier New" w:hAnsi="Verdana" w:cs="Courier New"/>
          <w:sz w:val="20"/>
          <w:szCs w:val="20"/>
        </w:rPr>
        <w:t>sannsynlighetene for slikt avvik i fremtiden.</w:t>
      </w:r>
    </w:p>
    <w:p w:rsidR="00DF2AA2" w:rsidRDefault="00DF2AA2" w:rsidP="005821C7">
      <w:pPr>
        <w:spacing w:after="0"/>
        <w:ind w:right="360"/>
        <w:rPr>
          <w:rFonts w:ascii="Verdana" w:eastAsia="Courier New" w:hAnsi="Verdana" w:cs="Courier New"/>
          <w:sz w:val="20"/>
          <w:szCs w:val="20"/>
        </w:rPr>
      </w:pPr>
    </w:p>
    <w:p w:rsidR="00477A07" w:rsidRPr="005821C7" w:rsidRDefault="00477A07" w:rsidP="005821C7">
      <w:pPr>
        <w:pStyle w:val="Overskrift1"/>
        <w:spacing w:before="0"/>
        <w:jc w:val="left"/>
        <w:rPr>
          <w:rFonts w:eastAsia="Courier New"/>
        </w:rPr>
      </w:pPr>
      <w:bookmarkStart w:id="25" w:name="_Toc59015346"/>
      <w:r>
        <w:rPr>
          <w:rFonts w:eastAsia="Courier New"/>
        </w:rPr>
        <w:t>9 Endring av finansreglementet</w:t>
      </w:r>
      <w:bookmarkEnd w:id="25"/>
    </w:p>
    <w:p w:rsidR="00477A07" w:rsidRDefault="00477A07" w:rsidP="005821C7">
      <w:pPr>
        <w:spacing w:after="0"/>
        <w:rPr>
          <w:rFonts w:ascii="Verdana" w:hAnsi="Verdana"/>
          <w:sz w:val="20"/>
          <w:szCs w:val="20"/>
        </w:rPr>
      </w:pPr>
      <w:r w:rsidRPr="007721A1">
        <w:rPr>
          <w:rFonts w:ascii="Verdana" w:hAnsi="Verdana"/>
          <w:sz w:val="20"/>
          <w:szCs w:val="20"/>
        </w:rPr>
        <w:t>Alle endringer av finansreglementet skal vedtas av kommunestyret. Før endringer av finansreglementet vedtas av kommunestyret, skal det gjennomføres en kvalitetssikring av reglementet som beskrevet i punkt 8.2.</w:t>
      </w:r>
    </w:p>
    <w:p w:rsidR="00526046" w:rsidRPr="007721A1" w:rsidRDefault="00526046" w:rsidP="005821C7">
      <w:pPr>
        <w:spacing w:after="0"/>
        <w:rPr>
          <w:rFonts w:ascii="Verdana" w:hAnsi="Verdana"/>
          <w:sz w:val="20"/>
          <w:szCs w:val="20"/>
        </w:rPr>
      </w:pPr>
    </w:p>
    <w:p w:rsidR="00A95221" w:rsidRPr="00A95221" w:rsidRDefault="00477A07" w:rsidP="005821C7">
      <w:pPr>
        <w:spacing w:after="0"/>
      </w:pPr>
      <w:r w:rsidRPr="007721A1">
        <w:rPr>
          <w:rFonts w:ascii="Verdana" w:hAnsi="Verdana"/>
          <w:sz w:val="20"/>
          <w:szCs w:val="20"/>
        </w:rPr>
        <w:t xml:space="preserve">Unntatt fra dette er rene redaksjonelle endringer, som ikke har noen betydning for innholdet i finansreglementet. </w:t>
      </w:r>
      <w:r w:rsidRPr="007721A1">
        <w:rPr>
          <w:rFonts w:ascii="Verdana" w:eastAsia="Courier New" w:hAnsi="Verdana" w:cs="Courier New"/>
          <w:sz w:val="20"/>
          <w:szCs w:val="20"/>
        </w:rPr>
        <w:t>Rådmann får fullmakt til å foret</w:t>
      </w:r>
      <w:r w:rsidR="00DF2AA2">
        <w:rPr>
          <w:rFonts w:ascii="Verdana" w:eastAsia="Courier New" w:hAnsi="Verdana" w:cs="Courier New"/>
          <w:sz w:val="20"/>
          <w:szCs w:val="20"/>
        </w:rPr>
        <w:t>a sli</w:t>
      </w:r>
      <w:r w:rsidR="00E4083D">
        <w:rPr>
          <w:rFonts w:ascii="Verdana" w:eastAsia="Courier New" w:hAnsi="Verdana" w:cs="Courier New"/>
          <w:sz w:val="20"/>
          <w:szCs w:val="20"/>
        </w:rPr>
        <w:t>ke endring</w:t>
      </w:r>
      <w:r w:rsidR="00526046">
        <w:rPr>
          <w:rFonts w:ascii="Verdana" w:eastAsia="Courier New" w:hAnsi="Verdana" w:cs="Courier New"/>
          <w:sz w:val="20"/>
          <w:szCs w:val="20"/>
        </w:rPr>
        <w:t>er.</w:t>
      </w:r>
    </w:p>
    <w:sectPr w:rsidR="00A95221" w:rsidRPr="00A95221" w:rsidSect="006764D3">
      <w:headerReference w:type="default" r:id="rId29"/>
      <w:footerReference w:type="default" r:id="rId30"/>
      <w:pgSz w:w="11906" w:h="16838" w:code="9"/>
      <w:pgMar w:top="1418" w:right="1418" w:bottom="1843"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AC" w:rsidRDefault="00C25FAC" w:rsidP="00170F83">
      <w:pPr>
        <w:spacing w:after="0" w:line="240" w:lineRule="auto"/>
      </w:pPr>
      <w:r>
        <w:separator/>
      </w:r>
    </w:p>
    <w:p w:rsidR="00C25FAC" w:rsidRDefault="00C25FAC"/>
    <w:p w:rsidR="00C25FAC" w:rsidRDefault="00C25FAC" w:rsidP="00984285"/>
  </w:endnote>
  <w:endnote w:type="continuationSeparator" w:id="0">
    <w:p w:rsidR="00C25FAC" w:rsidRDefault="00C25FAC" w:rsidP="00170F83">
      <w:pPr>
        <w:spacing w:after="0" w:line="240" w:lineRule="auto"/>
      </w:pPr>
      <w:r>
        <w:continuationSeparator/>
      </w:r>
    </w:p>
    <w:p w:rsidR="00C25FAC" w:rsidRDefault="00C25FAC"/>
    <w:p w:rsidR="00C25FAC" w:rsidRDefault="00C25FAC" w:rsidP="00984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DF" w:rsidRPr="00A95221" w:rsidRDefault="006737DF" w:rsidP="00794C63">
    <w:pPr>
      <w:jc w:val="center"/>
      <w:rPr>
        <w:rFonts w:ascii="Verdana" w:hAnsi="Verdana"/>
        <w:sz w:val="16"/>
        <w:szCs w:val="16"/>
      </w:rPr>
    </w:pPr>
    <w:r>
      <w:rPr>
        <w:rFonts w:ascii="Verdana" w:hAnsi="Verdana"/>
        <w:sz w:val="16"/>
        <w:szCs w:val="16"/>
      </w:rPr>
      <w:t xml:space="preserve">Finansreglement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DF" w:rsidRPr="00794C63" w:rsidRDefault="006737DF"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58240" behindDoc="1" locked="0" layoutInCell="1" allowOverlap="1" wp14:anchorId="1EBD30A0" wp14:editId="5AFF3F3E">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olor w:val="1F497D" w:themeColor="text2"/>
            <w:sz w:val="16"/>
            <w:szCs w:val="16"/>
          </w:rPr>
          <w:t>Finansreglement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853E8D">
      <w:rPr>
        <w:rFonts w:ascii="Verdana" w:hAnsi="Verdana"/>
        <w:noProof/>
        <w:color w:val="1F497D" w:themeColor="text2"/>
        <w:sz w:val="16"/>
        <w:szCs w:val="16"/>
      </w:rPr>
      <w:t>3</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853E8D">
      <w:rPr>
        <w:rFonts w:ascii="Verdana" w:hAnsi="Verdana"/>
        <w:noProof/>
        <w:color w:val="1F497D" w:themeColor="text2"/>
        <w:sz w:val="16"/>
        <w:szCs w:val="16"/>
      </w:rPr>
      <w:t>8</w:t>
    </w:r>
    <w:r w:rsidRPr="00794C63">
      <w:rPr>
        <w:rFonts w:ascii="Verdana" w:hAnsi="Verdana"/>
        <w:color w:val="1F497D" w:themeColor="text2"/>
        <w:sz w:val="16"/>
        <w:szCs w:val="16"/>
      </w:rPr>
      <w:fldChar w:fldCharType="end"/>
    </w:r>
  </w:p>
  <w:p w:rsidR="006737DF" w:rsidRDefault="006737DF"/>
  <w:p w:rsidR="006737DF" w:rsidRDefault="006737DF" w:rsidP="009842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AC" w:rsidRDefault="00C25FAC" w:rsidP="00170F83">
      <w:pPr>
        <w:spacing w:after="0" w:line="240" w:lineRule="auto"/>
      </w:pPr>
      <w:r>
        <w:separator/>
      </w:r>
    </w:p>
    <w:p w:rsidR="00C25FAC" w:rsidRDefault="00C25FAC"/>
    <w:p w:rsidR="00C25FAC" w:rsidRDefault="00C25FAC" w:rsidP="00984285"/>
  </w:footnote>
  <w:footnote w:type="continuationSeparator" w:id="0">
    <w:p w:rsidR="00C25FAC" w:rsidRDefault="00C25FAC" w:rsidP="00170F83">
      <w:pPr>
        <w:spacing w:after="0" w:line="240" w:lineRule="auto"/>
      </w:pPr>
      <w:r>
        <w:continuationSeparator/>
      </w:r>
    </w:p>
    <w:p w:rsidR="00C25FAC" w:rsidRDefault="00C25FAC"/>
    <w:p w:rsidR="00C25FAC" w:rsidRDefault="00C25FAC" w:rsidP="009842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DF" w:rsidRDefault="006737DF"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DF" w:rsidRDefault="006737DF" w:rsidP="00794C63">
    <w:pPr>
      <w:pStyle w:val="Topptekst"/>
      <w:jc w:val="right"/>
    </w:pPr>
    <w:r>
      <w:rPr>
        <w:noProof/>
      </w:rPr>
      <w:drawing>
        <wp:inline distT="0" distB="0" distL="0" distR="0" wp14:anchorId="602FE613" wp14:editId="289A6070">
          <wp:extent cx="1700784" cy="682752"/>
          <wp:effectExtent l="0" t="0" r="0" b="3175"/>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DF" w:rsidRDefault="006737DF" w:rsidP="003D6E47">
    <w:pPr>
      <w:pStyle w:val="Topptekst"/>
      <w:jc w:val="right"/>
    </w:pPr>
  </w:p>
  <w:p w:rsidR="006737DF" w:rsidRDefault="006737DF"/>
  <w:p w:rsidR="006737DF" w:rsidRDefault="006737DF" w:rsidP="009842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1.25pt;height:10.5pt" coordsize="" o:spt="100" o:bullet="t" adj="0,,0" path="" stroked="f">
        <v:stroke joinstyle="miter"/>
        <v:imagedata r:id="rId1" o:title="image60"/>
        <v:formulas/>
        <v:path o:connecttype="segments"/>
      </v:shape>
    </w:pict>
  </w:numPicBullet>
  <w:numPicBullet w:numPicBulletId="1">
    <w:pict>
      <v:shape id="_x0000_i1029" style="width:10.5pt;height:10.5pt" coordsize="" o:spt="100" o:bullet="t" adj="0,,0" path="" stroked="f">
        <v:stroke joinstyle="miter"/>
        <v:imagedata r:id="rId2" o:title="image65"/>
        <v:formulas/>
        <v:path o:connecttype="segments"/>
      </v:shape>
    </w:pict>
  </w:numPicBullet>
  <w:abstractNum w:abstractNumId="0" w15:restartNumberingAfterBreak="0">
    <w:nsid w:val="11E7793B"/>
    <w:multiLevelType w:val="hybridMultilevel"/>
    <w:tmpl w:val="37007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BC400C"/>
    <w:multiLevelType w:val="hybridMultilevel"/>
    <w:tmpl w:val="95FC760A"/>
    <w:lvl w:ilvl="0" w:tplc="B680FB44">
      <w:start w:val="1"/>
      <w:numFmt w:val="bullet"/>
      <w:lvlText w:val="•"/>
      <w:lvlPicBulletId w:val="0"/>
      <w:lvlJc w:val="left"/>
      <w:pPr>
        <w:ind w:left="1068"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EBC3C4B"/>
    <w:multiLevelType w:val="hybridMultilevel"/>
    <w:tmpl w:val="B254D2C2"/>
    <w:lvl w:ilvl="0" w:tplc="12A6D77C">
      <w:start w:val="1"/>
      <w:numFmt w:val="bullet"/>
      <w:lvlText w:val="•"/>
      <w:lvlPicBulletId w:val="1"/>
      <w:lvlJc w:val="left"/>
      <w:pPr>
        <w:ind w:left="12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3645B8E">
      <w:start w:val="1"/>
      <w:numFmt w:val="bullet"/>
      <w:lvlText w:val="o"/>
      <w:lvlJc w:val="left"/>
      <w:pPr>
        <w:ind w:left="22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C41BA6">
      <w:start w:val="1"/>
      <w:numFmt w:val="bullet"/>
      <w:lvlText w:val="▪"/>
      <w:lvlJc w:val="left"/>
      <w:pPr>
        <w:ind w:left="29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9C0678">
      <w:start w:val="1"/>
      <w:numFmt w:val="bullet"/>
      <w:lvlText w:val="•"/>
      <w:lvlJc w:val="left"/>
      <w:pPr>
        <w:ind w:left="36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5A0D66A">
      <w:start w:val="1"/>
      <w:numFmt w:val="bullet"/>
      <w:lvlText w:val="o"/>
      <w:lvlJc w:val="left"/>
      <w:pPr>
        <w:ind w:left="43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C08142C">
      <w:start w:val="1"/>
      <w:numFmt w:val="bullet"/>
      <w:lvlText w:val="▪"/>
      <w:lvlJc w:val="left"/>
      <w:pPr>
        <w:ind w:left="51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D1EDD00">
      <w:start w:val="1"/>
      <w:numFmt w:val="bullet"/>
      <w:lvlText w:val="•"/>
      <w:lvlJc w:val="left"/>
      <w:pPr>
        <w:ind w:left="58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6C44664">
      <w:start w:val="1"/>
      <w:numFmt w:val="bullet"/>
      <w:lvlText w:val="o"/>
      <w:lvlJc w:val="left"/>
      <w:pPr>
        <w:ind w:left="65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0DCC518">
      <w:start w:val="1"/>
      <w:numFmt w:val="bullet"/>
      <w:lvlText w:val="▪"/>
      <w:lvlJc w:val="left"/>
      <w:pPr>
        <w:ind w:left="72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637CFA"/>
    <w:multiLevelType w:val="hybridMultilevel"/>
    <w:tmpl w:val="A94674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776416"/>
    <w:multiLevelType w:val="hybridMultilevel"/>
    <w:tmpl w:val="1B54C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873659"/>
    <w:multiLevelType w:val="hybridMultilevel"/>
    <w:tmpl w:val="0E68E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147080"/>
    <w:multiLevelType w:val="hybridMultilevel"/>
    <w:tmpl w:val="808CFF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3C1D3A"/>
    <w:multiLevelType w:val="hybridMultilevel"/>
    <w:tmpl w:val="A1A81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D02778"/>
    <w:multiLevelType w:val="hybridMultilevel"/>
    <w:tmpl w:val="BA96A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3641DE"/>
    <w:multiLevelType w:val="hybridMultilevel"/>
    <w:tmpl w:val="2D72E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EC2415"/>
    <w:multiLevelType w:val="hybridMultilevel"/>
    <w:tmpl w:val="75F49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50CCC"/>
    <w:multiLevelType w:val="hybridMultilevel"/>
    <w:tmpl w:val="4EF43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19C3A6E"/>
    <w:multiLevelType w:val="hybridMultilevel"/>
    <w:tmpl w:val="904C1D40"/>
    <w:lvl w:ilvl="0" w:tplc="93521E86">
      <w:start w:val="1"/>
      <w:numFmt w:val="upperLetter"/>
      <w:lvlText w:val="%1."/>
      <w:lvlJc w:val="left"/>
      <w:pPr>
        <w:ind w:left="17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02EF04">
      <w:start w:val="1"/>
      <w:numFmt w:val="lowerLetter"/>
      <w:lvlText w:val="%2"/>
      <w:lvlJc w:val="left"/>
      <w:pPr>
        <w:ind w:left="14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2C329E">
      <w:start w:val="1"/>
      <w:numFmt w:val="lowerRoman"/>
      <w:lvlText w:val="%3"/>
      <w:lvlJc w:val="left"/>
      <w:pPr>
        <w:ind w:left="21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6269570">
      <w:start w:val="1"/>
      <w:numFmt w:val="decimal"/>
      <w:lvlText w:val="%4"/>
      <w:lvlJc w:val="left"/>
      <w:pPr>
        <w:ind w:left="28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236C0CE">
      <w:start w:val="1"/>
      <w:numFmt w:val="lowerLetter"/>
      <w:lvlText w:val="%5"/>
      <w:lvlJc w:val="left"/>
      <w:pPr>
        <w:ind w:left="36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7E308C">
      <w:start w:val="1"/>
      <w:numFmt w:val="lowerRoman"/>
      <w:lvlText w:val="%6"/>
      <w:lvlJc w:val="left"/>
      <w:pPr>
        <w:ind w:left="43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2C875C0">
      <w:start w:val="1"/>
      <w:numFmt w:val="decimal"/>
      <w:lvlText w:val="%7"/>
      <w:lvlJc w:val="left"/>
      <w:pPr>
        <w:ind w:left="50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947DF4">
      <w:start w:val="1"/>
      <w:numFmt w:val="lowerLetter"/>
      <w:lvlText w:val="%8"/>
      <w:lvlJc w:val="left"/>
      <w:pPr>
        <w:ind w:left="57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5AA5D8">
      <w:start w:val="1"/>
      <w:numFmt w:val="lowerRoman"/>
      <w:lvlText w:val="%9"/>
      <w:lvlJc w:val="left"/>
      <w:pPr>
        <w:ind w:left="64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2"/>
  </w:num>
  <w:num w:numId="2">
    <w:abstractNumId w:val="2"/>
  </w:num>
  <w:num w:numId="3">
    <w:abstractNumId w:val="1"/>
  </w:num>
  <w:num w:numId="4">
    <w:abstractNumId w:val="9"/>
  </w:num>
  <w:num w:numId="5">
    <w:abstractNumId w:val="10"/>
  </w:num>
  <w:num w:numId="6">
    <w:abstractNumId w:val="4"/>
  </w:num>
  <w:num w:numId="7">
    <w:abstractNumId w:val="7"/>
  </w:num>
  <w:num w:numId="8">
    <w:abstractNumId w:val="6"/>
  </w:num>
  <w:num w:numId="9">
    <w:abstractNumId w:val="11"/>
  </w:num>
  <w:num w:numId="10">
    <w:abstractNumId w:val="0"/>
  </w:num>
  <w:num w:numId="11">
    <w:abstractNumId w:val="5"/>
  </w:num>
  <w:num w:numId="12">
    <w:abstractNumId w:val="8"/>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21"/>
    <w:rsid w:val="000000E1"/>
    <w:rsid w:val="0005784F"/>
    <w:rsid w:val="00060B6A"/>
    <w:rsid w:val="00060B87"/>
    <w:rsid w:val="0006483F"/>
    <w:rsid w:val="000A7AE6"/>
    <w:rsid w:val="000E2B15"/>
    <w:rsid w:val="001407E7"/>
    <w:rsid w:val="00142961"/>
    <w:rsid w:val="00143A7D"/>
    <w:rsid w:val="0015130D"/>
    <w:rsid w:val="001519BF"/>
    <w:rsid w:val="001534DB"/>
    <w:rsid w:val="001544B0"/>
    <w:rsid w:val="00160E88"/>
    <w:rsid w:val="00164A32"/>
    <w:rsid w:val="001665C1"/>
    <w:rsid w:val="00170F83"/>
    <w:rsid w:val="0018614A"/>
    <w:rsid w:val="001C0DA5"/>
    <w:rsid w:val="001C3D0C"/>
    <w:rsid w:val="001E04B2"/>
    <w:rsid w:val="002001C8"/>
    <w:rsid w:val="00205B6C"/>
    <w:rsid w:val="00273039"/>
    <w:rsid w:val="002913CF"/>
    <w:rsid w:val="002D13B1"/>
    <w:rsid w:val="002D2C3E"/>
    <w:rsid w:val="002E1AE0"/>
    <w:rsid w:val="0030720E"/>
    <w:rsid w:val="0032435E"/>
    <w:rsid w:val="003341D0"/>
    <w:rsid w:val="003358A2"/>
    <w:rsid w:val="00362CBB"/>
    <w:rsid w:val="003775D5"/>
    <w:rsid w:val="003815D3"/>
    <w:rsid w:val="00385161"/>
    <w:rsid w:val="003A6394"/>
    <w:rsid w:val="003D3481"/>
    <w:rsid w:val="003D6E47"/>
    <w:rsid w:val="003E1DA9"/>
    <w:rsid w:val="003E37F7"/>
    <w:rsid w:val="003F096E"/>
    <w:rsid w:val="00415A01"/>
    <w:rsid w:val="004219C5"/>
    <w:rsid w:val="00431B03"/>
    <w:rsid w:val="00433266"/>
    <w:rsid w:val="00446EA5"/>
    <w:rsid w:val="00453B69"/>
    <w:rsid w:val="0046167A"/>
    <w:rsid w:val="004740DE"/>
    <w:rsid w:val="00475223"/>
    <w:rsid w:val="00477A07"/>
    <w:rsid w:val="00484A67"/>
    <w:rsid w:val="00487CE4"/>
    <w:rsid w:val="004A1B29"/>
    <w:rsid w:val="004A3F34"/>
    <w:rsid w:val="004B4236"/>
    <w:rsid w:val="004C3861"/>
    <w:rsid w:val="004D5B4D"/>
    <w:rsid w:val="0050468A"/>
    <w:rsid w:val="00526046"/>
    <w:rsid w:val="005361F4"/>
    <w:rsid w:val="005574CF"/>
    <w:rsid w:val="00560EA9"/>
    <w:rsid w:val="00570044"/>
    <w:rsid w:val="00580F6D"/>
    <w:rsid w:val="005821C7"/>
    <w:rsid w:val="00583B6E"/>
    <w:rsid w:val="00587870"/>
    <w:rsid w:val="005A66A7"/>
    <w:rsid w:val="005B7AA5"/>
    <w:rsid w:val="005D1251"/>
    <w:rsid w:val="005E423E"/>
    <w:rsid w:val="005E4E6C"/>
    <w:rsid w:val="006148C9"/>
    <w:rsid w:val="006221E3"/>
    <w:rsid w:val="006313B2"/>
    <w:rsid w:val="00641344"/>
    <w:rsid w:val="006470C2"/>
    <w:rsid w:val="006473F6"/>
    <w:rsid w:val="006510D4"/>
    <w:rsid w:val="00671773"/>
    <w:rsid w:val="00672E83"/>
    <w:rsid w:val="006737DF"/>
    <w:rsid w:val="006764D3"/>
    <w:rsid w:val="0069521A"/>
    <w:rsid w:val="00697C21"/>
    <w:rsid w:val="006A0BA3"/>
    <w:rsid w:val="006A3ECB"/>
    <w:rsid w:val="006A5F3B"/>
    <w:rsid w:val="006B639A"/>
    <w:rsid w:val="006B7106"/>
    <w:rsid w:val="006C64EF"/>
    <w:rsid w:val="00701DC4"/>
    <w:rsid w:val="007107AC"/>
    <w:rsid w:val="00724CA6"/>
    <w:rsid w:val="00755E84"/>
    <w:rsid w:val="007566CA"/>
    <w:rsid w:val="00760D73"/>
    <w:rsid w:val="00781A65"/>
    <w:rsid w:val="00794C63"/>
    <w:rsid w:val="00794EE4"/>
    <w:rsid w:val="00797732"/>
    <w:rsid w:val="007D13D9"/>
    <w:rsid w:val="007E382F"/>
    <w:rsid w:val="007E528B"/>
    <w:rsid w:val="007E6E5F"/>
    <w:rsid w:val="007F3734"/>
    <w:rsid w:val="00810297"/>
    <w:rsid w:val="0081421B"/>
    <w:rsid w:val="00833C16"/>
    <w:rsid w:val="00841F79"/>
    <w:rsid w:val="00845575"/>
    <w:rsid w:val="00851FF6"/>
    <w:rsid w:val="00853E8D"/>
    <w:rsid w:val="008541A3"/>
    <w:rsid w:val="008600CA"/>
    <w:rsid w:val="00862968"/>
    <w:rsid w:val="00897B9F"/>
    <w:rsid w:val="008A0337"/>
    <w:rsid w:val="008B039A"/>
    <w:rsid w:val="008B0C92"/>
    <w:rsid w:val="008C3855"/>
    <w:rsid w:val="008E3089"/>
    <w:rsid w:val="008F4243"/>
    <w:rsid w:val="008F5FC7"/>
    <w:rsid w:val="009245BA"/>
    <w:rsid w:val="00927B7F"/>
    <w:rsid w:val="00945C18"/>
    <w:rsid w:val="0096400A"/>
    <w:rsid w:val="009649F2"/>
    <w:rsid w:val="009650E3"/>
    <w:rsid w:val="00972114"/>
    <w:rsid w:val="00976999"/>
    <w:rsid w:val="00984285"/>
    <w:rsid w:val="00984671"/>
    <w:rsid w:val="00984772"/>
    <w:rsid w:val="00991840"/>
    <w:rsid w:val="009958CC"/>
    <w:rsid w:val="009A1B5F"/>
    <w:rsid w:val="009A3E8B"/>
    <w:rsid w:val="009C6E8C"/>
    <w:rsid w:val="009D555B"/>
    <w:rsid w:val="009E567F"/>
    <w:rsid w:val="00A05256"/>
    <w:rsid w:val="00A343AA"/>
    <w:rsid w:val="00A3759D"/>
    <w:rsid w:val="00A47A9D"/>
    <w:rsid w:val="00A52513"/>
    <w:rsid w:val="00A570D3"/>
    <w:rsid w:val="00A8232A"/>
    <w:rsid w:val="00A868D8"/>
    <w:rsid w:val="00A95221"/>
    <w:rsid w:val="00A962E2"/>
    <w:rsid w:val="00AA0D1C"/>
    <w:rsid w:val="00AA258A"/>
    <w:rsid w:val="00AB3690"/>
    <w:rsid w:val="00AB75C8"/>
    <w:rsid w:val="00AD14C1"/>
    <w:rsid w:val="00AF4CE7"/>
    <w:rsid w:val="00AF7082"/>
    <w:rsid w:val="00B163A6"/>
    <w:rsid w:val="00B434C8"/>
    <w:rsid w:val="00B43B9A"/>
    <w:rsid w:val="00B503BC"/>
    <w:rsid w:val="00B53359"/>
    <w:rsid w:val="00B55BD3"/>
    <w:rsid w:val="00B65DD0"/>
    <w:rsid w:val="00B65EDF"/>
    <w:rsid w:val="00B8344B"/>
    <w:rsid w:val="00BD0F09"/>
    <w:rsid w:val="00BD3E3B"/>
    <w:rsid w:val="00BD751B"/>
    <w:rsid w:val="00C07657"/>
    <w:rsid w:val="00C143AB"/>
    <w:rsid w:val="00C20949"/>
    <w:rsid w:val="00C2203C"/>
    <w:rsid w:val="00C244AE"/>
    <w:rsid w:val="00C25FAC"/>
    <w:rsid w:val="00C467E3"/>
    <w:rsid w:val="00C534BE"/>
    <w:rsid w:val="00C5691D"/>
    <w:rsid w:val="00C62104"/>
    <w:rsid w:val="00CA77EF"/>
    <w:rsid w:val="00CB1F0D"/>
    <w:rsid w:val="00CB46D2"/>
    <w:rsid w:val="00CB6733"/>
    <w:rsid w:val="00CC4A8A"/>
    <w:rsid w:val="00CD640E"/>
    <w:rsid w:val="00CD6F7F"/>
    <w:rsid w:val="00CE2013"/>
    <w:rsid w:val="00CF225B"/>
    <w:rsid w:val="00CF39AA"/>
    <w:rsid w:val="00D018EB"/>
    <w:rsid w:val="00D17488"/>
    <w:rsid w:val="00D22E1E"/>
    <w:rsid w:val="00D34E77"/>
    <w:rsid w:val="00D57B10"/>
    <w:rsid w:val="00D636B6"/>
    <w:rsid w:val="00D73718"/>
    <w:rsid w:val="00D76A65"/>
    <w:rsid w:val="00D80FC7"/>
    <w:rsid w:val="00DB310A"/>
    <w:rsid w:val="00DB3C06"/>
    <w:rsid w:val="00DB6420"/>
    <w:rsid w:val="00DC5179"/>
    <w:rsid w:val="00DD5983"/>
    <w:rsid w:val="00DF14FE"/>
    <w:rsid w:val="00DF2AA2"/>
    <w:rsid w:val="00E03828"/>
    <w:rsid w:val="00E11C57"/>
    <w:rsid w:val="00E33000"/>
    <w:rsid w:val="00E362B3"/>
    <w:rsid w:val="00E4083D"/>
    <w:rsid w:val="00E5383A"/>
    <w:rsid w:val="00E56A9E"/>
    <w:rsid w:val="00E75655"/>
    <w:rsid w:val="00E84C5B"/>
    <w:rsid w:val="00E910A1"/>
    <w:rsid w:val="00E92394"/>
    <w:rsid w:val="00EA721C"/>
    <w:rsid w:val="00EB73AE"/>
    <w:rsid w:val="00EC1772"/>
    <w:rsid w:val="00EF7362"/>
    <w:rsid w:val="00F01EBE"/>
    <w:rsid w:val="00F12451"/>
    <w:rsid w:val="00F15E02"/>
    <w:rsid w:val="00F2548E"/>
    <w:rsid w:val="00F3287D"/>
    <w:rsid w:val="00F374F4"/>
    <w:rsid w:val="00F40671"/>
    <w:rsid w:val="00F55DA6"/>
    <w:rsid w:val="00F7013C"/>
    <w:rsid w:val="00F72CF1"/>
    <w:rsid w:val="00F7678D"/>
    <w:rsid w:val="00F80F1A"/>
    <w:rsid w:val="00F835CE"/>
    <w:rsid w:val="00FB7DED"/>
    <w:rsid w:val="00FD1895"/>
    <w:rsid w:val="00FD1CD7"/>
    <w:rsid w:val="00FD646F"/>
    <w:rsid w:val="00FE7207"/>
    <w:rsid w:val="00FF3E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AA4C"/>
  <w15:docId w15:val="{6CB84E29-196D-45AF-8E33-E934A65F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styleId="Tabellrutenett">
    <w:name w:val="Table Grid"/>
    <w:basedOn w:val="Vanligtabell"/>
    <w:uiPriority w:val="59"/>
    <w:rsid w:val="00672E8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672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C2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ulgthyperkobling">
    <w:name w:val="FollowedHyperlink"/>
    <w:basedOn w:val="Standardskriftforavsnitt"/>
    <w:uiPriority w:val="99"/>
    <w:semiHidden/>
    <w:unhideWhenUsed/>
    <w:rsid w:val="00A37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561">
      <w:bodyDiv w:val="1"/>
      <w:marLeft w:val="0"/>
      <w:marRight w:val="0"/>
      <w:marTop w:val="0"/>
      <w:marBottom w:val="0"/>
      <w:divBdr>
        <w:top w:val="none" w:sz="0" w:space="0" w:color="auto"/>
        <w:left w:val="none" w:sz="0" w:space="0" w:color="auto"/>
        <w:bottom w:val="none" w:sz="0" w:space="0" w:color="auto"/>
        <w:right w:val="none" w:sz="0" w:space="0" w:color="auto"/>
      </w:divBdr>
    </w:div>
    <w:div w:id="644361959">
      <w:bodyDiv w:val="1"/>
      <w:marLeft w:val="0"/>
      <w:marRight w:val="0"/>
      <w:marTop w:val="0"/>
      <w:marBottom w:val="0"/>
      <w:divBdr>
        <w:top w:val="none" w:sz="0" w:space="0" w:color="auto"/>
        <w:left w:val="none" w:sz="0" w:space="0" w:color="auto"/>
        <w:bottom w:val="none" w:sz="0" w:space="0" w:color="auto"/>
        <w:right w:val="none" w:sz="0" w:space="0" w:color="auto"/>
      </w:divBdr>
    </w:div>
    <w:div w:id="836918270">
      <w:bodyDiv w:val="1"/>
      <w:marLeft w:val="0"/>
      <w:marRight w:val="0"/>
      <w:marTop w:val="0"/>
      <w:marBottom w:val="0"/>
      <w:divBdr>
        <w:top w:val="none" w:sz="0" w:space="0" w:color="auto"/>
        <w:left w:val="none" w:sz="0" w:space="0" w:color="auto"/>
        <w:bottom w:val="none" w:sz="0" w:space="0" w:color="auto"/>
        <w:right w:val="none" w:sz="0" w:space="0" w:color="auto"/>
      </w:divBdr>
    </w:div>
    <w:div w:id="919026144">
      <w:bodyDiv w:val="1"/>
      <w:marLeft w:val="0"/>
      <w:marRight w:val="0"/>
      <w:marTop w:val="0"/>
      <w:marBottom w:val="0"/>
      <w:divBdr>
        <w:top w:val="none" w:sz="0" w:space="0" w:color="auto"/>
        <w:left w:val="none" w:sz="0" w:space="0" w:color="auto"/>
        <w:bottom w:val="none" w:sz="0" w:space="0" w:color="auto"/>
        <w:right w:val="none" w:sz="0" w:space="0" w:color="auto"/>
      </w:divBdr>
    </w:div>
    <w:div w:id="1042903644">
      <w:bodyDiv w:val="1"/>
      <w:marLeft w:val="0"/>
      <w:marRight w:val="0"/>
      <w:marTop w:val="0"/>
      <w:marBottom w:val="0"/>
      <w:divBdr>
        <w:top w:val="none" w:sz="0" w:space="0" w:color="auto"/>
        <w:left w:val="none" w:sz="0" w:space="0" w:color="auto"/>
        <w:bottom w:val="none" w:sz="0" w:space="0" w:color="auto"/>
        <w:right w:val="none" w:sz="0" w:space="0" w:color="auto"/>
      </w:divBdr>
      <w:divsChild>
        <w:div w:id="1180700099">
          <w:marLeft w:val="706"/>
          <w:marRight w:val="0"/>
          <w:marTop w:val="115"/>
          <w:marBottom w:val="0"/>
          <w:divBdr>
            <w:top w:val="none" w:sz="0" w:space="0" w:color="auto"/>
            <w:left w:val="none" w:sz="0" w:space="0" w:color="auto"/>
            <w:bottom w:val="none" w:sz="0" w:space="0" w:color="auto"/>
            <w:right w:val="none" w:sz="0" w:space="0" w:color="auto"/>
          </w:divBdr>
        </w:div>
        <w:div w:id="268322230">
          <w:marLeft w:val="706"/>
          <w:marRight w:val="0"/>
          <w:marTop w:val="115"/>
          <w:marBottom w:val="0"/>
          <w:divBdr>
            <w:top w:val="none" w:sz="0" w:space="0" w:color="auto"/>
            <w:left w:val="none" w:sz="0" w:space="0" w:color="auto"/>
            <w:bottom w:val="none" w:sz="0" w:space="0" w:color="auto"/>
            <w:right w:val="none" w:sz="0" w:space="0" w:color="auto"/>
          </w:divBdr>
        </w:div>
        <w:div w:id="563183319">
          <w:marLeft w:val="706"/>
          <w:marRight w:val="0"/>
          <w:marTop w:val="115"/>
          <w:marBottom w:val="0"/>
          <w:divBdr>
            <w:top w:val="none" w:sz="0" w:space="0" w:color="auto"/>
            <w:left w:val="none" w:sz="0" w:space="0" w:color="auto"/>
            <w:bottom w:val="none" w:sz="0" w:space="0" w:color="auto"/>
            <w:right w:val="none" w:sz="0" w:space="0" w:color="auto"/>
          </w:divBdr>
        </w:div>
      </w:divsChild>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228494723">
      <w:bodyDiv w:val="1"/>
      <w:marLeft w:val="0"/>
      <w:marRight w:val="0"/>
      <w:marTop w:val="0"/>
      <w:marBottom w:val="0"/>
      <w:divBdr>
        <w:top w:val="none" w:sz="0" w:space="0" w:color="auto"/>
        <w:left w:val="none" w:sz="0" w:space="0" w:color="auto"/>
        <w:bottom w:val="none" w:sz="0" w:space="0" w:color="auto"/>
        <w:right w:val="none" w:sz="0" w:space="0" w:color="auto"/>
      </w:divBdr>
    </w:div>
    <w:div w:id="1300116114">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37794">
      <w:bodyDiv w:val="1"/>
      <w:marLeft w:val="0"/>
      <w:marRight w:val="0"/>
      <w:marTop w:val="0"/>
      <w:marBottom w:val="0"/>
      <w:divBdr>
        <w:top w:val="none" w:sz="0" w:space="0" w:color="auto"/>
        <w:left w:val="none" w:sz="0" w:space="0" w:color="auto"/>
        <w:bottom w:val="none" w:sz="0" w:space="0" w:color="auto"/>
        <w:right w:val="none" w:sz="0" w:space="0" w:color="auto"/>
      </w:divBdr>
    </w:div>
    <w:div w:id="18144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18" Type="http://schemas.openxmlformats.org/officeDocument/2006/relationships/image" Target="media/image7.jpeg"/><Relationship Id="rId26" Type="http://schemas.openxmlformats.org/officeDocument/2006/relationships/hyperlink" Target="https://lovdata.no/LTI/lov/2018-06-22-83/&#167;14-1" TargetMode="Externa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lovdata.no/LTI/lov/2018-06-22-83/&#167;14-13" TargetMode="External"/><Relationship Id="rId25" Type="http://schemas.openxmlformats.org/officeDocument/2006/relationships/hyperlink" Target="https://lovdata.no/forskrift/2019-11-18-1520/&#167;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vdata.no/dokument/SF/forskrift/2019-11-18-1520" TargetMode="External"/><Relationship Id="rId20" Type="http://schemas.openxmlformats.org/officeDocument/2006/relationships/hyperlink" Target="https://lovdata.no/LTI/lov/2018-06-22-83/&#167;14-1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jp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ovdata.no/lov/2018-06-22-83" TargetMode="External"/><Relationship Id="rId23" Type="http://schemas.openxmlformats.org/officeDocument/2006/relationships/image" Target="media/image10.jpg"/><Relationship Id="rId28" Type="http://schemas.openxmlformats.org/officeDocument/2006/relationships/hyperlink" Target="https://lovdata.no/forskrift/2019-11-18-1520/&#167;6" TargetMode="External"/><Relationship Id="rId10" Type="http://schemas.openxmlformats.org/officeDocument/2006/relationships/footer" Target="footer1.xml"/><Relationship Id="rId19" Type="http://schemas.openxmlformats.org/officeDocument/2006/relationships/image" Target="media/image8.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data.no/LTI/lov/2018-06-22-83/&#167;14-1" TargetMode="External"/><Relationship Id="rId22" Type="http://schemas.openxmlformats.org/officeDocument/2006/relationships/hyperlink" Target="https://lovdata.no/LTI/lov/2018-06-22-83/&#167;14-14" TargetMode="External"/><Relationship Id="rId27" Type="http://schemas.openxmlformats.org/officeDocument/2006/relationships/hyperlink" Target="https://lovdata.no/LTI/lov/2018-06-22-83/&#167;14-3"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2.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56959526E4F28B1E23FC1EA332F34"/>
        <w:category>
          <w:name w:val="Generelt"/>
          <w:gallery w:val="placeholder"/>
        </w:category>
        <w:types>
          <w:type w:val="bbPlcHdr"/>
        </w:types>
        <w:behaviors>
          <w:behavior w:val="content"/>
        </w:behaviors>
        <w:guid w:val="{08CA1536-92B4-43C9-B446-F496D97D810B}"/>
      </w:docPartPr>
      <w:docPartBody>
        <w:p w:rsidR="00B11C96" w:rsidRDefault="00B11C96">
          <w:pPr>
            <w:pStyle w:val="13C56959526E4F28B1E23FC1EA332F34"/>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96"/>
    <w:rsid w:val="0002662E"/>
    <w:rsid w:val="00055708"/>
    <w:rsid w:val="000B1DB8"/>
    <w:rsid w:val="0016771E"/>
    <w:rsid w:val="002D03EB"/>
    <w:rsid w:val="003144D4"/>
    <w:rsid w:val="005911AA"/>
    <w:rsid w:val="0064228E"/>
    <w:rsid w:val="00695A3E"/>
    <w:rsid w:val="006B758C"/>
    <w:rsid w:val="007D5BD1"/>
    <w:rsid w:val="00884EC2"/>
    <w:rsid w:val="00A30DFA"/>
    <w:rsid w:val="00A32CF9"/>
    <w:rsid w:val="00B11C96"/>
    <w:rsid w:val="00B5333E"/>
    <w:rsid w:val="00BB0FA8"/>
    <w:rsid w:val="00BE1403"/>
    <w:rsid w:val="00C774B6"/>
    <w:rsid w:val="00C94D5C"/>
    <w:rsid w:val="00CA1292"/>
    <w:rsid w:val="00D51CFE"/>
    <w:rsid w:val="00D636EB"/>
    <w:rsid w:val="00D65269"/>
    <w:rsid w:val="00DB3537"/>
    <w:rsid w:val="00FE2A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13C56959526E4F28B1E23FC1EA332F34">
    <w:name w:val="13C56959526E4F28B1E23FC1EA332F34"/>
  </w:style>
  <w:style w:type="paragraph" w:customStyle="1" w:styleId="3016D59C0424481BAFC8E880A276BA3A">
    <w:name w:val="3016D59C0424481BAFC8E880A276B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08B1-1E60-4258-B8DD-C105E8D4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2331</Words>
  <Characters>12355</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Finansreglement</vt:lpstr>
    </vt:vector>
  </TitlesOfParts>
  <Company>Alstahaug kommune</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Finansreglement</dc:title>
  <dc:creator>Frank Robert Pedersen</dc:creator>
  <cp:lastModifiedBy>Frank Robert Pedersen</cp:lastModifiedBy>
  <cp:revision>17</cp:revision>
  <cp:lastPrinted>2020-12-07T12:51:00Z</cp:lastPrinted>
  <dcterms:created xsi:type="dcterms:W3CDTF">2020-12-07T12:57:00Z</dcterms:created>
  <dcterms:modified xsi:type="dcterms:W3CDTF">2021-03-03T13:02:00Z</dcterms:modified>
</cp:coreProperties>
</file>