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8ED7" w14:textId="77777777" w:rsidR="00EE698E" w:rsidRDefault="00EE698E" w:rsidP="00EE698E">
      <w:pPr>
        <w:rPr>
          <w:b/>
        </w:rPr>
      </w:pPr>
    </w:p>
    <w:p w14:paraId="6216F3C5" w14:textId="77777777" w:rsidR="006169E7" w:rsidRPr="00EE1009" w:rsidRDefault="006169E7" w:rsidP="006169E7">
      <w:pPr>
        <w:spacing w:after="0"/>
        <w:rPr>
          <w:rFonts w:ascii="Verdana" w:hAnsi="Verdana"/>
          <w:b/>
          <w:bCs/>
          <w:sz w:val="20"/>
        </w:rPr>
      </w:pPr>
      <w:r w:rsidRPr="00EE1009">
        <w:rPr>
          <w:rFonts w:ascii="Verdana" w:hAnsi="Verdana"/>
          <w:b/>
          <w:bCs/>
          <w:sz w:val="20"/>
        </w:rPr>
        <w:t>Besvarelse av innspill fra Tjøtta og Offersøy områdeutvalg datert 6.10.2022</w:t>
      </w:r>
    </w:p>
    <w:p w14:paraId="41F366EA" w14:textId="797A933A" w:rsidR="006169E7" w:rsidRDefault="006169E7" w:rsidP="00EE698E">
      <w:pPr>
        <w:rPr>
          <w:b/>
        </w:rPr>
      </w:pPr>
    </w:p>
    <w:p w14:paraId="38A0F48E" w14:textId="59EE5750" w:rsidR="006169E7" w:rsidRPr="006169E7" w:rsidRDefault="006169E7" w:rsidP="006169E7">
      <w:pPr>
        <w:spacing w:after="0"/>
        <w:rPr>
          <w:rFonts w:ascii="Verdana" w:hAnsi="Verdana"/>
          <w:sz w:val="20"/>
          <w:szCs w:val="20"/>
        </w:rPr>
      </w:pPr>
      <w:r w:rsidRPr="006169E7">
        <w:rPr>
          <w:rFonts w:ascii="Verdana" w:hAnsi="Verdana"/>
          <w:sz w:val="20"/>
          <w:szCs w:val="20"/>
        </w:rPr>
        <w:t xml:space="preserve">Nedenfor følger besvarelse av punkt 2: </w:t>
      </w:r>
    </w:p>
    <w:p w14:paraId="65D0F46E" w14:textId="1C3DFCBA" w:rsidR="006169E7" w:rsidRPr="006169E7" w:rsidRDefault="006169E7" w:rsidP="00EE698E">
      <w:pPr>
        <w:rPr>
          <w:rFonts w:ascii="Verdana" w:hAnsi="Verdana"/>
          <w:b/>
          <w:sz w:val="20"/>
          <w:szCs w:val="20"/>
        </w:rPr>
      </w:pPr>
    </w:p>
    <w:p w14:paraId="11152591" w14:textId="162105A2" w:rsidR="006169E7" w:rsidRPr="006169E7" w:rsidRDefault="006169E7" w:rsidP="006169E7">
      <w:pPr>
        <w:pStyle w:val="Listeavsnitt"/>
        <w:numPr>
          <w:ilvl w:val="0"/>
          <w:numId w:val="1"/>
        </w:numPr>
        <w:rPr>
          <w:rFonts w:ascii="Verdana" w:hAnsi="Verdana"/>
          <w:bCs/>
          <w:sz w:val="20"/>
          <w:szCs w:val="20"/>
        </w:rPr>
      </w:pPr>
      <w:r w:rsidRPr="006169E7">
        <w:rPr>
          <w:rFonts w:ascii="Verdana" w:hAnsi="Verdana"/>
          <w:bCs/>
          <w:sz w:val="20"/>
          <w:szCs w:val="20"/>
        </w:rPr>
        <w:t xml:space="preserve">Oppgradering av skoleplassen ved oppvekstsenteret Skoleplassen bærer preg av manglende vedlikehold og fornying. Det er heller ikke opparbeidet kommunal lekeplass på Tjøtta. For </w:t>
      </w:r>
      <w:proofErr w:type="gramStart"/>
      <w:r w:rsidRPr="006169E7">
        <w:rPr>
          <w:rFonts w:ascii="Verdana" w:hAnsi="Verdana"/>
          <w:bCs/>
          <w:sz w:val="20"/>
          <w:szCs w:val="20"/>
        </w:rPr>
        <w:t>å stimulerer</w:t>
      </w:r>
      <w:proofErr w:type="gramEnd"/>
      <w:r w:rsidRPr="006169E7">
        <w:rPr>
          <w:rFonts w:ascii="Verdana" w:hAnsi="Verdana"/>
          <w:bCs/>
          <w:sz w:val="20"/>
          <w:szCs w:val="20"/>
        </w:rPr>
        <w:t xml:space="preserve"> til bolyst og vise barna at de blir satt pris på ønsker vi at kommunen disponerer disse midlene til oppgradering av uteområdet ved oppvekstsenteret.</w:t>
      </w:r>
    </w:p>
    <w:p w14:paraId="0A8150AF" w14:textId="1E01078B" w:rsidR="006169E7" w:rsidRPr="006169E7" w:rsidRDefault="006169E7" w:rsidP="00692FC3">
      <w:pPr>
        <w:ind w:left="360"/>
        <w:rPr>
          <w:rFonts w:ascii="Verdana" w:hAnsi="Verdana"/>
          <w:sz w:val="20"/>
          <w:szCs w:val="20"/>
        </w:rPr>
      </w:pPr>
    </w:p>
    <w:p w14:paraId="752F3AAD" w14:textId="77777777" w:rsidR="006169E7" w:rsidRPr="00AD4E0D" w:rsidRDefault="006169E7" w:rsidP="00692FC3">
      <w:pPr>
        <w:ind w:left="720"/>
        <w:rPr>
          <w:rFonts w:ascii="Verdana" w:hAnsi="Verdana"/>
          <w:i/>
          <w:iCs/>
          <w:sz w:val="20"/>
          <w:szCs w:val="20"/>
        </w:rPr>
      </w:pPr>
      <w:r w:rsidRPr="00AD4E0D">
        <w:rPr>
          <w:rFonts w:ascii="Verdana" w:hAnsi="Verdana"/>
          <w:i/>
          <w:iCs/>
          <w:sz w:val="20"/>
          <w:szCs w:val="20"/>
        </w:rPr>
        <w:t xml:space="preserve">Svar: </w:t>
      </w:r>
    </w:p>
    <w:p w14:paraId="6584CC49" w14:textId="77777777" w:rsidR="006169E7" w:rsidRPr="00AD4E0D" w:rsidRDefault="00EE698E" w:rsidP="00692FC3">
      <w:pPr>
        <w:ind w:left="720"/>
        <w:rPr>
          <w:rFonts w:ascii="Verdana" w:hAnsi="Verdana"/>
          <w:i/>
          <w:iCs/>
          <w:sz w:val="20"/>
          <w:szCs w:val="20"/>
        </w:rPr>
      </w:pPr>
      <w:r w:rsidRPr="00AD4E0D">
        <w:rPr>
          <w:rFonts w:ascii="Verdana" w:hAnsi="Verdana"/>
          <w:i/>
          <w:iCs/>
          <w:sz w:val="20"/>
          <w:szCs w:val="20"/>
        </w:rPr>
        <w:t xml:space="preserve">Oppgradering av skoleplassen ved oppvekstsenteret Skoleplassen bærer preg av manglende vedlikehold og fornying. Det er heller ikke opparbeidet kommunal lekeplass på Tjøtta. For </w:t>
      </w:r>
      <w:proofErr w:type="gramStart"/>
      <w:r w:rsidRPr="00AD4E0D">
        <w:rPr>
          <w:rFonts w:ascii="Verdana" w:hAnsi="Verdana"/>
          <w:i/>
          <w:iCs/>
          <w:sz w:val="20"/>
          <w:szCs w:val="20"/>
        </w:rPr>
        <w:t>å stimulerer</w:t>
      </w:r>
      <w:proofErr w:type="gramEnd"/>
      <w:r w:rsidRPr="00AD4E0D">
        <w:rPr>
          <w:rFonts w:ascii="Verdana" w:hAnsi="Verdana"/>
          <w:i/>
          <w:iCs/>
          <w:sz w:val="20"/>
          <w:szCs w:val="20"/>
        </w:rPr>
        <w:t xml:space="preserve"> til bolyst og vise barna at de blir satt pris på ønsker vi at kommunen disponerer disse midlene til oppgradering av uteområdet ved oppvekstsenteret.</w:t>
      </w:r>
    </w:p>
    <w:p w14:paraId="0BCA3419" w14:textId="77777777" w:rsidR="006169E7" w:rsidRPr="00AD4E0D" w:rsidRDefault="00EE698E" w:rsidP="00692FC3">
      <w:pPr>
        <w:ind w:left="720"/>
        <w:rPr>
          <w:rFonts w:ascii="Verdana" w:hAnsi="Verdana"/>
          <w:i/>
          <w:iCs/>
          <w:sz w:val="20"/>
          <w:szCs w:val="20"/>
        </w:rPr>
      </w:pPr>
      <w:r w:rsidRPr="00AD4E0D">
        <w:rPr>
          <w:rFonts w:ascii="Verdana" w:hAnsi="Verdana"/>
          <w:i/>
          <w:iCs/>
          <w:sz w:val="20"/>
          <w:szCs w:val="20"/>
        </w:rPr>
        <w:t xml:space="preserve">Beskrivelsen av skoleplassen på Tjøtta er dessverre representativ for skolegårdene i Alstahaug kommune. Det er derfor igangsatt et planarbeid for å ruste opp skolegårdene. Dette arbeidet ble imidlertid satt på vent da det større skolestruktur- og skolebygg prosjektet i sentrum ble vedtatt. Dette arbeidet er nå igangsatt igjen. </w:t>
      </w:r>
    </w:p>
    <w:p w14:paraId="274893D7" w14:textId="77777777" w:rsidR="006169E7" w:rsidRPr="00AD4E0D" w:rsidRDefault="00EE698E" w:rsidP="00692FC3">
      <w:pPr>
        <w:ind w:left="720"/>
        <w:rPr>
          <w:rFonts w:ascii="Verdana" w:hAnsi="Verdana"/>
          <w:i/>
          <w:iCs/>
          <w:sz w:val="20"/>
          <w:szCs w:val="20"/>
        </w:rPr>
      </w:pPr>
      <w:r w:rsidRPr="00AD4E0D">
        <w:rPr>
          <w:rFonts w:ascii="Verdana" w:hAnsi="Verdana"/>
          <w:i/>
          <w:iCs/>
          <w:sz w:val="20"/>
          <w:szCs w:val="20"/>
        </w:rPr>
        <w:t xml:space="preserve">2.desember skal prosessplan for opprusting av uteområder ved skoler og kommunale barnehager behandles. Planen skal utarbeides som en temaplan med forankring i Kommunedelplan for fysisk aktivitet og naturopplevelser 2019-2023. Behov for lekeplasser og gode utearealer er beskrevet og kartlagt, videre bygger dette arbeidet på kunnskap som er innhentet gjennom tidligere utarbeidede planer for alle skoler, herunder også Tjøtta. Planen skal videre danne grunnlag for prosjekter som må forankres i kommunens økonomiplan.  </w:t>
      </w:r>
    </w:p>
    <w:p w14:paraId="6C228441" w14:textId="77777777" w:rsidR="006169E7" w:rsidRPr="00AD4E0D" w:rsidRDefault="00EE698E" w:rsidP="00692FC3">
      <w:pPr>
        <w:ind w:left="720"/>
        <w:rPr>
          <w:rFonts w:ascii="Verdana" w:hAnsi="Verdana"/>
          <w:i/>
          <w:iCs/>
          <w:sz w:val="20"/>
          <w:szCs w:val="20"/>
        </w:rPr>
      </w:pPr>
      <w:r w:rsidRPr="00AD4E0D">
        <w:rPr>
          <w:rFonts w:ascii="Verdana" w:hAnsi="Verdana"/>
          <w:i/>
          <w:iCs/>
          <w:sz w:val="20"/>
          <w:szCs w:val="20"/>
        </w:rPr>
        <w:t>I tiltakslista for investering i budsjettverktøyet Arena, ligger det inne et forslag om kr 800 000 til arbeidet med å oppruste utearealer i 2023. Tiltaket er ikke inne i det budsjettforslaget som er lagt frem av rådmannen, men kan vurderes av kommunestyret.</w:t>
      </w:r>
    </w:p>
    <w:p w14:paraId="1C2E3CAC" w14:textId="77777777" w:rsidR="006169E7" w:rsidRPr="00AD4E0D" w:rsidRDefault="00EE698E" w:rsidP="00692FC3">
      <w:pPr>
        <w:ind w:left="720"/>
        <w:rPr>
          <w:rFonts w:ascii="Verdana" w:hAnsi="Verdana"/>
          <w:i/>
          <w:iCs/>
          <w:sz w:val="20"/>
          <w:szCs w:val="20"/>
        </w:rPr>
      </w:pPr>
      <w:r w:rsidRPr="00AD4E0D">
        <w:rPr>
          <w:rFonts w:ascii="Verdana" w:hAnsi="Verdana"/>
          <w:i/>
          <w:iCs/>
          <w:sz w:val="20"/>
          <w:szCs w:val="20"/>
        </w:rPr>
        <w:t xml:space="preserve">Nevnte prosessplan tar høyde for å lage en investeringsplan for utearealene over en tiårsperiode, både for å fordele kostnad over </w:t>
      </w:r>
      <w:proofErr w:type="gramStart"/>
      <w:r w:rsidRPr="00AD4E0D">
        <w:rPr>
          <w:rFonts w:ascii="Verdana" w:hAnsi="Verdana"/>
          <w:i/>
          <w:iCs/>
          <w:sz w:val="20"/>
          <w:szCs w:val="20"/>
        </w:rPr>
        <w:t>tid</w:t>
      </w:r>
      <w:proofErr w:type="gramEnd"/>
      <w:r w:rsidRPr="00AD4E0D">
        <w:rPr>
          <w:rFonts w:ascii="Verdana" w:hAnsi="Verdana"/>
          <w:i/>
          <w:iCs/>
          <w:sz w:val="20"/>
          <w:szCs w:val="20"/>
        </w:rPr>
        <w:t xml:space="preserve"> men også fordi det er større prosjekter som krever ressurser på flere måter. </w:t>
      </w:r>
    </w:p>
    <w:p w14:paraId="0EC858FC" w14:textId="77777777" w:rsidR="006169E7" w:rsidRPr="00AD4E0D" w:rsidRDefault="00EE698E" w:rsidP="00692FC3">
      <w:pPr>
        <w:ind w:left="720"/>
        <w:rPr>
          <w:rFonts w:ascii="Verdana" w:hAnsi="Verdana"/>
          <w:i/>
          <w:iCs/>
          <w:sz w:val="20"/>
          <w:szCs w:val="20"/>
        </w:rPr>
      </w:pPr>
      <w:r w:rsidRPr="00AD4E0D">
        <w:rPr>
          <w:rFonts w:ascii="Verdana" w:hAnsi="Verdana"/>
          <w:i/>
          <w:iCs/>
          <w:sz w:val="20"/>
          <w:szCs w:val="20"/>
        </w:rPr>
        <w:t>Kommunalsjef Oppvekst/Kultur</w:t>
      </w:r>
    </w:p>
    <w:p w14:paraId="64D2DA4B" w14:textId="36950AB3" w:rsidR="00EE698E" w:rsidRPr="00AD4E0D" w:rsidRDefault="00EE698E" w:rsidP="00692FC3">
      <w:pPr>
        <w:ind w:left="720"/>
        <w:rPr>
          <w:rFonts w:ascii="Verdana" w:hAnsi="Verdana"/>
          <w:i/>
          <w:iCs/>
          <w:sz w:val="20"/>
          <w:szCs w:val="20"/>
        </w:rPr>
      </w:pPr>
      <w:r w:rsidRPr="00AD4E0D">
        <w:rPr>
          <w:rFonts w:ascii="Verdana" w:hAnsi="Verdana"/>
          <w:i/>
          <w:iCs/>
          <w:sz w:val="20"/>
          <w:szCs w:val="20"/>
        </w:rPr>
        <w:t>Connie H. Pettersen</w:t>
      </w:r>
    </w:p>
    <w:p w14:paraId="30A19AB8" w14:textId="77777777" w:rsidR="00CD4641" w:rsidRPr="00434917" w:rsidRDefault="00CD4641" w:rsidP="000032C8">
      <w:pPr>
        <w:spacing w:after="0"/>
        <w:rPr>
          <w:rFonts w:ascii="Verdana" w:hAnsi="Verdana"/>
          <w:sz w:val="20"/>
        </w:rPr>
      </w:pPr>
    </w:p>
    <w:p w14:paraId="42B957CA" w14:textId="77777777" w:rsidR="002C32FF" w:rsidRDefault="002C32FF" w:rsidP="00CD4641">
      <w:pPr>
        <w:pStyle w:val="Enkeltlinje"/>
        <w:tabs>
          <w:tab w:val="clear" w:pos="5670"/>
          <w:tab w:val="clear" w:pos="7371"/>
          <w:tab w:val="left" w:pos="2835"/>
          <w:tab w:val="left" w:pos="4820"/>
          <w:tab w:val="left" w:pos="6237"/>
        </w:tabs>
        <w:rPr>
          <w:rFonts w:ascii="Verdana" w:hAnsi="Verdana"/>
          <w:sz w:val="20"/>
        </w:rPr>
      </w:pPr>
    </w:p>
    <w:p w14:paraId="5B69BD25" w14:textId="77777777" w:rsidR="00CD4641" w:rsidRPr="00434917" w:rsidRDefault="00CD4641" w:rsidP="00CD4641">
      <w:pPr>
        <w:pStyle w:val="Enkeltlinje"/>
        <w:tabs>
          <w:tab w:val="clear" w:pos="5670"/>
          <w:tab w:val="clear" w:pos="7371"/>
          <w:tab w:val="left" w:pos="2835"/>
          <w:tab w:val="left" w:pos="4820"/>
          <w:tab w:val="left" w:pos="6237"/>
        </w:tabs>
        <w:rPr>
          <w:rFonts w:ascii="Verdana" w:hAnsi="Verdana"/>
          <w:sz w:val="20"/>
        </w:rPr>
      </w:pPr>
      <w:r w:rsidRPr="00434917">
        <w:rPr>
          <w:rFonts w:ascii="Verdana" w:hAnsi="Verdana"/>
          <w:sz w:val="20"/>
        </w:rPr>
        <w:tab/>
      </w:r>
      <w:r w:rsidRPr="00434917">
        <w:rPr>
          <w:rFonts w:ascii="Verdana" w:hAnsi="Verdana"/>
          <w:sz w:val="20"/>
        </w:rPr>
        <w:tab/>
      </w:r>
      <w:r w:rsidRPr="00434917">
        <w:rPr>
          <w:rFonts w:ascii="Verdana" w:hAnsi="Verdana"/>
          <w:sz w:val="20"/>
        </w:rPr>
        <w:tab/>
      </w:r>
      <w:r w:rsidRPr="00434917">
        <w:rPr>
          <w:rFonts w:ascii="Verdana" w:hAnsi="Verdana"/>
          <w:sz w:val="20"/>
        </w:rPr>
        <w:tab/>
      </w:r>
      <w:r w:rsidRPr="00434917">
        <w:rPr>
          <w:rFonts w:ascii="Verdana" w:hAnsi="Verdana"/>
          <w:sz w:val="20"/>
        </w:rPr>
        <w:tab/>
      </w:r>
    </w:p>
    <w:sectPr w:rsidR="00CD4641" w:rsidRPr="00434917" w:rsidSect="00CD4641">
      <w:headerReference w:type="default" r:id="rId7"/>
      <w:footerReference w:type="default" r:id="rId8"/>
      <w:headerReference w:type="first" r:id="rId9"/>
      <w:footerReference w:type="first" r:id="rId10"/>
      <w:footnotePr>
        <w:numFmt w:val="lowerRoman"/>
      </w:footnotePr>
      <w:endnotePr>
        <w:numFmt w:val="decimal"/>
      </w:endnotePr>
      <w:pgSz w:w="11808" w:h="16800" w:code="9"/>
      <w:pgMar w:top="1440" w:right="1344" w:bottom="1418" w:left="1440" w:header="680" w:footer="22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981A" w14:textId="77777777" w:rsidR="00EF7FBA" w:rsidRDefault="00EF7FBA" w:rsidP="00CD4641">
      <w:pPr>
        <w:spacing w:after="0"/>
      </w:pPr>
      <w:r>
        <w:separator/>
      </w:r>
    </w:p>
  </w:endnote>
  <w:endnote w:type="continuationSeparator" w:id="0">
    <w:p w14:paraId="29850E44" w14:textId="77777777" w:rsidR="00EF7FBA" w:rsidRDefault="00EF7FBA" w:rsidP="00CD4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2DC1" w14:textId="77777777" w:rsidR="006207A5" w:rsidRDefault="00CD4641">
    <w:pPr>
      <w:pStyle w:val="Bunntekst"/>
    </w:pPr>
    <w:r>
      <w:rPr>
        <w:noProof/>
      </w:rPr>
      <w:drawing>
        <wp:anchor distT="0" distB="0" distL="114300" distR="114300" simplePos="0" relativeHeight="251660288" behindDoc="1" locked="0" layoutInCell="1" allowOverlap="1" wp14:anchorId="481103D3" wp14:editId="4FCC9230">
          <wp:simplePos x="0" y="0"/>
          <wp:positionH relativeFrom="column">
            <wp:posOffset>-919480</wp:posOffset>
          </wp:positionH>
          <wp:positionV relativeFrom="paragraph">
            <wp:posOffset>-687705</wp:posOffset>
          </wp:positionV>
          <wp:extent cx="7504430" cy="991235"/>
          <wp:effectExtent l="0" t="0" r="1270" b="0"/>
          <wp:wrapNone/>
          <wp:docPr id="3" name="Bilde 3" descr="Fjellrekke PMS prosess blå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ellrekke PMS prosess blå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4430" cy="991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F268" w14:textId="77777777" w:rsidR="00E91B74" w:rsidRPr="00E91B74" w:rsidRDefault="00E91B74" w:rsidP="00E91B74">
    <w:pPr>
      <w:pStyle w:val="Bunntekst"/>
      <w:tabs>
        <w:tab w:val="left" w:pos="2552"/>
        <w:tab w:val="left" w:pos="4395"/>
        <w:tab w:val="left" w:pos="5103"/>
        <w:tab w:val="left" w:pos="7088"/>
      </w:tabs>
      <w:jc w:val="center"/>
      <w:rPr>
        <w:sz w:val="14"/>
        <w:lang w:val="en-US"/>
      </w:rPr>
    </w:pPr>
    <w:r w:rsidRPr="00E91B74">
      <w:rPr>
        <w:sz w:val="14"/>
        <w:lang w:val="en-US"/>
      </w:rPr>
      <w:t xml:space="preserve">E-post: </w:t>
    </w:r>
    <w:proofErr w:type="gramStart"/>
    <w:r w:rsidRPr="00E91B74">
      <w:rPr>
        <w:sz w:val="14"/>
        <w:lang w:val="en-US"/>
      </w:rPr>
      <w:t>post@alstahaug.kommune.no  |</w:t>
    </w:r>
    <w:proofErr w:type="gramEnd"/>
    <w:r w:rsidRPr="00E91B74">
      <w:rPr>
        <w:sz w:val="14"/>
        <w:lang w:val="en-US"/>
      </w:rPr>
      <w:t xml:space="preserve">  Org.nr.: NO 938 712 441 MVA</w:t>
    </w:r>
  </w:p>
  <w:p w14:paraId="7F303B45" w14:textId="77777777" w:rsidR="00E91B74" w:rsidRPr="00371906" w:rsidRDefault="00E91B74" w:rsidP="00E91B74">
    <w:pPr>
      <w:pStyle w:val="Bunntekst"/>
      <w:tabs>
        <w:tab w:val="left" w:pos="2552"/>
        <w:tab w:val="left" w:pos="4395"/>
        <w:tab w:val="left" w:pos="5103"/>
        <w:tab w:val="left" w:pos="7088"/>
      </w:tabs>
      <w:jc w:val="center"/>
      <w:rPr>
        <w:sz w:val="14"/>
      </w:rPr>
    </w:pPr>
    <w:r>
      <w:rPr>
        <w:sz w:val="14"/>
      </w:rPr>
      <w:t>www.al</w:t>
    </w:r>
    <w:r w:rsidRPr="00371906">
      <w:rPr>
        <w:sz w:val="14"/>
      </w:rPr>
      <w:t>stahaug.kommune.no</w:t>
    </w:r>
  </w:p>
  <w:p w14:paraId="785ECECF" w14:textId="77777777" w:rsidR="000F7298" w:rsidRPr="00E91B74" w:rsidRDefault="00000000" w:rsidP="00E91B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7B9E" w14:textId="77777777" w:rsidR="00EF7FBA" w:rsidRDefault="00EF7FBA" w:rsidP="00CD4641">
      <w:pPr>
        <w:spacing w:after="0"/>
      </w:pPr>
      <w:r>
        <w:separator/>
      </w:r>
    </w:p>
  </w:footnote>
  <w:footnote w:type="continuationSeparator" w:id="0">
    <w:p w14:paraId="59AA7C09" w14:textId="77777777" w:rsidR="00EF7FBA" w:rsidRDefault="00EF7FBA" w:rsidP="00CD46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6432" w14:textId="77777777" w:rsidR="00A05833" w:rsidRDefault="00CD4641">
    <w:pPr>
      <w:pStyle w:val="Topptekst"/>
      <w:jc w:val="right"/>
    </w:pPr>
    <w:r>
      <w:t xml:space="preserve">Side </w:t>
    </w:r>
    <w:r>
      <w:fldChar w:fldCharType="begin"/>
    </w:r>
    <w:r>
      <w:instrText xml:space="preserve"> PAGE </w:instrText>
    </w:r>
    <w:r>
      <w:fldChar w:fldCharType="separate"/>
    </w:r>
    <w:r w:rsidR="00E91B74">
      <w:rPr>
        <w:noProof/>
      </w:rPr>
      <w:t>2</w:t>
    </w:r>
    <w:r>
      <w:fldChar w:fldCharType="end"/>
    </w:r>
    <w:r>
      <w:t xml:space="preserve"> av </w:t>
    </w:r>
    <w:fldSimple w:instr=" NUMPAGES ">
      <w:r w:rsidR="00E91B74">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37D0" w14:textId="77777777" w:rsidR="00A05833" w:rsidRDefault="00CD4641" w:rsidP="00CD4641">
    <w:pPr>
      <w:pStyle w:val="Topptekst"/>
      <w:tabs>
        <w:tab w:val="clear" w:pos="4536"/>
        <w:tab w:val="center" w:pos="6237"/>
      </w:tabs>
      <w:spacing w:after="0"/>
      <w:jc w:val="right"/>
    </w:pPr>
    <w:r>
      <w:rPr>
        <w:noProof/>
      </w:rPr>
      <w:drawing>
        <wp:inline distT="0" distB="0" distL="0" distR="0" wp14:anchorId="761121C9" wp14:editId="0A4A20DF">
          <wp:extent cx="1701800" cy="685800"/>
          <wp:effectExtent l="0" t="0" r="0" b="0"/>
          <wp:docPr id="1" name="Bilde 1" descr="Alstahaug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tahaug kom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A5CC8"/>
    <w:multiLevelType w:val="hybridMultilevel"/>
    <w:tmpl w:val="CEDA0D26"/>
    <w:lvl w:ilvl="0" w:tplc="AACE4804">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433624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8E"/>
    <w:rsid w:val="000032C8"/>
    <w:rsid w:val="00223F8E"/>
    <w:rsid w:val="002C32FF"/>
    <w:rsid w:val="006169E7"/>
    <w:rsid w:val="00692FC3"/>
    <w:rsid w:val="006B2818"/>
    <w:rsid w:val="00707797"/>
    <w:rsid w:val="00AD4E0D"/>
    <w:rsid w:val="00BE2F8B"/>
    <w:rsid w:val="00BF78AC"/>
    <w:rsid w:val="00CD4641"/>
    <w:rsid w:val="00D30894"/>
    <w:rsid w:val="00E91B74"/>
    <w:rsid w:val="00EE698E"/>
    <w:rsid w:val="00EF7FBA"/>
    <w:rsid w:val="00FC39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24FB9"/>
  <w15:docId w15:val="{2AC0A40C-4EF3-4DF1-AEB5-09618E92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98E"/>
    <w:pPr>
      <w:spacing w:after="160" w:line="259" w:lineRule="auto"/>
    </w:pPr>
    <w:rPr>
      <w:rFonts w:asciiTheme="minorHAnsi" w:eastAsiaTheme="minorHAnsi" w:hAnsiTheme="minorHAnsi" w:cstheme="minorBid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D4641"/>
    <w:pPr>
      <w:tabs>
        <w:tab w:val="center" w:pos="4536"/>
        <w:tab w:val="right" w:pos="9072"/>
      </w:tabs>
    </w:pPr>
  </w:style>
  <w:style w:type="character" w:customStyle="1" w:styleId="TopptekstTegn">
    <w:name w:val="Topptekst Tegn"/>
    <w:basedOn w:val="Standardskriftforavsnitt"/>
    <w:link w:val="Topptekst"/>
    <w:rsid w:val="00CD4641"/>
    <w:rPr>
      <w:sz w:val="24"/>
    </w:rPr>
  </w:style>
  <w:style w:type="paragraph" w:styleId="Bunntekst">
    <w:name w:val="footer"/>
    <w:basedOn w:val="Enkeltlinje"/>
    <w:link w:val="BunntekstTegn"/>
    <w:rsid w:val="00CD4641"/>
    <w:pPr>
      <w:tabs>
        <w:tab w:val="clear" w:pos="1701"/>
        <w:tab w:val="clear" w:pos="5670"/>
        <w:tab w:val="clear" w:pos="7371"/>
      </w:tabs>
    </w:pPr>
  </w:style>
  <w:style w:type="character" w:customStyle="1" w:styleId="BunntekstTegn">
    <w:name w:val="Bunntekst Tegn"/>
    <w:basedOn w:val="Standardskriftforavsnitt"/>
    <w:link w:val="Bunntekst"/>
    <w:rsid w:val="00CD4641"/>
    <w:rPr>
      <w:sz w:val="24"/>
    </w:rPr>
  </w:style>
  <w:style w:type="paragraph" w:customStyle="1" w:styleId="Enkeltlinje">
    <w:name w:val="Enkeltlinje"/>
    <w:basedOn w:val="Normal"/>
    <w:rsid w:val="00CD4641"/>
    <w:pPr>
      <w:tabs>
        <w:tab w:val="left" w:pos="1701"/>
        <w:tab w:val="left" w:pos="5670"/>
        <w:tab w:val="left" w:pos="7371"/>
      </w:tabs>
      <w:spacing w:after="0"/>
    </w:pPr>
  </w:style>
  <w:style w:type="paragraph" w:styleId="Bobletekst">
    <w:name w:val="Balloon Text"/>
    <w:basedOn w:val="Normal"/>
    <w:link w:val="BobletekstTegn"/>
    <w:rsid w:val="00CD4641"/>
    <w:pPr>
      <w:spacing w:after="0"/>
    </w:pPr>
    <w:rPr>
      <w:rFonts w:ascii="Tahoma" w:hAnsi="Tahoma" w:cs="Tahoma"/>
      <w:sz w:val="16"/>
      <w:szCs w:val="16"/>
    </w:rPr>
  </w:style>
  <w:style w:type="character" w:customStyle="1" w:styleId="BobletekstTegn">
    <w:name w:val="Bobletekst Tegn"/>
    <w:basedOn w:val="Standardskriftforavsnitt"/>
    <w:link w:val="Bobletekst"/>
    <w:rsid w:val="00CD4641"/>
    <w:rPr>
      <w:rFonts w:ascii="Tahoma" w:hAnsi="Tahoma" w:cs="Tahoma"/>
      <w:sz w:val="16"/>
      <w:szCs w:val="16"/>
    </w:rPr>
  </w:style>
  <w:style w:type="paragraph" w:styleId="Listeavsnitt">
    <w:name w:val="List Paragraph"/>
    <w:basedOn w:val="Normal"/>
    <w:uiPriority w:val="34"/>
    <w:qFormat/>
    <w:rsid w:val="0061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AK%20-%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 - Brevmal.dotx</Template>
  <TotalTime>9</TotalTime>
  <Pages>1</Pages>
  <Words>346</Words>
  <Characters>1836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Naustvoll Jakobsen</dc:creator>
  <cp:lastModifiedBy>David Naustvoll Jakobsen</cp:lastModifiedBy>
  <cp:revision>4</cp:revision>
  <dcterms:created xsi:type="dcterms:W3CDTF">2022-11-23T09:49:00Z</dcterms:created>
  <dcterms:modified xsi:type="dcterms:W3CDTF">2022-11-23T10:17:00Z</dcterms:modified>
</cp:coreProperties>
</file>